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A06E" w14:textId="77777777" w:rsidR="00661C5E" w:rsidRPr="00B76497" w:rsidRDefault="00F06F4D" w:rsidP="00B76497">
      <w:pPr>
        <w:spacing w:before="120" w:after="120" w:line="360" w:lineRule="auto"/>
        <w:jc w:val="center"/>
        <w:rPr>
          <w:rFonts w:ascii="Arial" w:hAnsi="Arial" w:cs="Arial"/>
        </w:rPr>
      </w:pPr>
      <w:r w:rsidRPr="00B76497">
        <w:rPr>
          <w:rFonts w:ascii="Arial" w:hAnsi="Arial" w:cs="Arial"/>
          <w:noProof/>
        </w:rPr>
        <w:drawing>
          <wp:inline distT="0" distB="0" distL="0" distR="0" wp14:anchorId="4192A143" wp14:editId="4192A144">
            <wp:extent cx="5734050" cy="1720215"/>
            <wp:effectExtent l="0" t="0" r="0" b="0"/>
            <wp:docPr id="240855950" name="Drawing 0" descr="1158c2353-5711-4998-889a-43747ab5ed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158c2353-5711-4998-889a-43747ab5ed9b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7603"/>
      </w:tblGrid>
      <w:tr w:rsidR="00661C5E" w:rsidRPr="00B76497" w14:paraId="4192A071" w14:textId="77777777">
        <w:tc>
          <w:tcPr>
            <w:tcW w:w="132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192A06F" w14:textId="51E4C001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MODULO </w:t>
            </w:r>
            <w:r w:rsidR="003A535D">
              <w:rPr>
                <w:rFonts w:ascii="Arial" w:eastAsia="Inter Bold" w:hAnsi="Arial" w:cs="Arial"/>
                <w:b/>
                <w:bCs/>
                <w:color w:val="000000"/>
              </w:rPr>
              <w:t>1</w:t>
            </w: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7709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192A070" w14:textId="77777777" w:rsidR="00661C5E" w:rsidRPr="00B76497" w:rsidRDefault="00F06F4D" w:rsidP="00B76497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</w:rPr>
            </w:pPr>
            <w:r w:rsidRPr="00B76497">
              <w:rPr>
                <w:rFonts w:ascii="Arial" w:eastAsia="Inter" w:hAnsi="Arial" w:cs="Arial"/>
                <w:color w:val="000000"/>
              </w:rPr>
              <w:t xml:space="preserve">Habilidades gerenciales para mandos medios </w:t>
            </w:r>
          </w:p>
        </w:tc>
      </w:tr>
    </w:tbl>
    <w:p w14:paraId="4192A072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 </w:t>
      </w:r>
    </w:p>
    <w:p w14:paraId="4192A073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ÍNDICE </w:t>
      </w:r>
    </w:p>
    <w:p w14:paraId="4192A074" w14:textId="77777777" w:rsidR="00661C5E" w:rsidRPr="00B76497" w:rsidRDefault="00F06F4D" w:rsidP="00B76497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Índice </w:t>
      </w:r>
    </w:p>
    <w:p w14:paraId="4192A075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Introducción </w:t>
      </w:r>
    </w:p>
    <w:p w14:paraId="4192A076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Competencias del Supervisor Moderno </w:t>
      </w:r>
    </w:p>
    <w:p w14:paraId="4192A077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Funciones de los Mandos Medios </w:t>
      </w:r>
    </w:p>
    <w:p w14:paraId="4192A078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Objetivos de un Gerente </w:t>
      </w:r>
    </w:p>
    <w:p w14:paraId="4192A079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Habilidades Fundamentales para Dirigir y Desarrollar Personas </w:t>
      </w:r>
    </w:p>
    <w:p w14:paraId="4192A07A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Técnicas de Liderazgo </w:t>
      </w:r>
    </w:p>
    <w:p w14:paraId="4192A07B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Evaluación del Desempeño </w:t>
      </w:r>
    </w:p>
    <w:p w14:paraId="4192A07C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Indicadores y Scorecards </w:t>
      </w:r>
    </w:p>
    <w:p w14:paraId="4192A07D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Plan de Acción Individual de Mejora </w:t>
      </w:r>
    </w:p>
    <w:p w14:paraId="4192A07E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Conducción y Desarrollo de Equipos de Trabajo </w:t>
      </w:r>
    </w:p>
    <w:p w14:paraId="4192A07F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Gestión del Cambio </w:t>
      </w:r>
    </w:p>
    <w:p w14:paraId="4192A080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Motivación, Compromiso y Clima Laboral </w:t>
      </w:r>
    </w:p>
    <w:p w14:paraId="4192A081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Casos Prácticos </w:t>
      </w:r>
    </w:p>
    <w:p w14:paraId="4192A082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Talleres </w:t>
      </w:r>
    </w:p>
    <w:p w14:paraId="4192A083" w14:textId="77777777" w:rsidR="00661C5E" w:rsidRPr="00B76497" w:rsidRDefault="00F06F4D" w:rsidP="00B76497">
      <w:pPr>
        <w:pStyle w:val="Prrafodelista"/>
        <w:numPr>
          <w:ilvl w:val="0"/>
          <w:numId w:val="26"/>
        </w:num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 Bold" w:hAnsi="Arial" w:cs="Arial"/>
          <w:b/>
          <w:bCs/>
          <w:color w:val="000000"/>
        </w:rPr>
        <w:t xml:space="preserve">Evaluaciones </w:t>
      </w:r>
    </w:p>
    <w:p w14:paraId="4192A084" w14:textId="21890700" w:rsidR="00661C5E" w:rsidRDefault="00661C5E" w:rsidP="00B76497">
      <w:pPr>
        <w:spacing w:before="120" w:after="120" w:line="360" w:lineRule="auto"/>
        <w:rPr>
          <w:rFonts w:ascii="Arial" w:eastAsia="Inter Bold" w:hAnsi="Arial" w:cs="Arial"/>
          <w:b/>
          <w:bCs/>
          <w:color w:val="000000"/>
        </w:rPr>
      </w:pPr>
    </w:p>
    <w:p w14:paraId="08F0016B" w14:textId="77777777" w:rsidR="00B76497" w:rsidRDefault="00B76497" w:rsidP="00B76497">
      <w:pPr>
        <w:spacing w:before="120" w:after="120" w:line="360" w:lineRule="auto"/>
        <w:rPr>
          <w:rFonts w:ascii="Arial" w:hAnsi="Arial" w:cs="Arial"/>
        </w:rPr>
      </w:pPr>
    </w:p>
    <w:p w14:paraId="1CF9A0E7" w14:textId="77777777" w:rsidR="00B76497" w:rsidRPr="00B76497" w:rsidRDefault="00B76497" w:rsidP="00B76497">
      <w:pPr>
        <w:spacing w:before="120" w:after="120" w:line="360" w:lineRule="auto"/>
        <w:rPr>
          <w:rFonts w:ascii="Arial" w:hAnsi="Arial" w:cs="Arial"/>
        </w:rPr>
      </w:pPr>
    </w:p>
    <w:p w14:paraId="4192A085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Inter" w:hAnsi="Arial" w:cs="Arial"/>
          <w:color w:val="000000"/>
          <w:u w:val="single" w:color="000000"/>
        </w:rPr>
        <w:t xml:space="preserve">INTRODUCCION </w:t>
      </w:r>
    </w:p>
    <w:p w14:paraId="4192A086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En el contexto industrial actual en México, la prevención de riesgos y la continuidad de las operaciones ya no se pueden gestionar con visiones punitivas o meramente documentales. La seguridad e higiene industrial es una disciplina de gestión humana y excelencia operativa. La integración normativa de la Secretaría del Trabajo y Previsión Social (STPS), junto con estándares internacionales de sistemas de gestión, exige un modelo donde el liderazgo formal e informal converja con el rigor técnico. </w:t>
      </w:r>
    </w:p>
    <w:p w14:paraId="4192A087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Este manual ofrece una guía integral para directivos, gerentes y supervisores, articulando las competencias blandas de dirección con el cumplimiento de las Normas Oficiales Mexicanas (NOM-STPS). Su propósito es servir como instrumento de consulta diario y herramienta de formación ejecutiva para transformar la cultura organizacional hacia la prevención autónoma e interdependiente. </w:t>
      </w:r>
    </w:p>
    <w:p w14:paraId="4192A088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1. Competencias del Supervisor Moderno </w:t>
      </w:r>
    </w:p>
    <w:p w14:paraId="4192A089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El entorno industrial contemporáneo exige que el supervisor supere el rol tradicional de "vigilante" para convertirse en un facilitador de procesos seguros e innovador en piso de planta. </w:t>
      </w:r>
    </w:p>
    <w:p w14:paraId="4192A08A" w14:textId="77777777" w:rsidR="00661C5E" w:rsidRPr="00B76497" w:rsidRDefault="00F06F4D" w:rsidP="00B76497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Visión Holística de Procesos:</w:t>
      </w:r>
      <w:r w:rsidRPr="00B76497">
        <w:rPr>
          <w:rFonts w:ascii="Arial" w:eastAsia="Arial" w:hAnsi="Arial" w:cs="Arial"/>
          <w:color w:val="000000"/>
        </w:rPr>
        <w:t xml:space="preserve"> Comprensión de cómo la seguridad impacta directamente en la calidad, la productividad y el mantenimiento de la planta. </w:t>
      </w:r>
    </w:p>
    <w:p w14:paraId="4192A08B" w14:textId="77777777" w:rsidR="00661C5E" w:rsidRPr="00B76497" w:rsidRDefault="00F06F4D" w:rsidP="00B76497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Pensamiento Basado en Riesgos:</w:t>
      </w:r>
      <w:r w:rsidRPr="00B76497">
        <w:rPr>
          <w:rFonts w:ascii="Arial" w:eastAsia="Arial" w:hAnsi="Arial" w:cs="Arial"/>
          <w:color w:val="000000"/>
        </w:rPr>
        <w:t xml:space="preserve"> Capacidad para prever escenarios de falla antes de que ocurran mediante herramientas de diagnóstico continuo. </w:t>
      </w:r>
    </w:p>
    <w:p w14:paraId="4192A08C" w14:textId="77777777" w:rsidR="00661C5E" w:rsidRPr="00B76497" w:rsidRDefault="00F06F4D" w:rsidP="00B76497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Competencia Técnica Normativa:</w:t>
      </w:r>
      <w:r w:rsidRPr="00B76497">
        <w:rPr>
          <w:rFonts w:ascii="Arial" w:eastAsia="Arial" w:hAnsi="Arial" w:cs="Arial"/>
          <w:color w:val="000000"/>
        </w:rPr>
        <w:t xml:space="preserve"> Dominio funcional del marco legal aplicable en México (Reglamento Federal de Seguridad y Salud en el Trabajo y NOMs específicas). </w:t>
      </w:r>
    </w:p>
    <w:p w14:paraId="4192A08D" w14:textId="77777777" w:rsidR="00661C5E" w:rsidRPr="00B76497" w:rsidRDefault="00F06F4D" w:rsidP="00B76497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lastRenderedPageBreak/>
        <w:t>Alfabetización Digital y Análisis de Datos:</w:t>
      </w:r>
      <w:r w:rsidRPr="00B76497">
        <w:rPr>
          <w:rFonts w:ascii="Arial" w:eastAsia="Arial" w:hAnsi="Arial" w:cs="Arial"/>
          <w:color w:val="000000"/>
        </w:rPr>
        <w:t xml:space="preserve"> Manejo de software de reporte en tiempo real, gestión de bitácoras digitales e interpretación de métricas operativas. </w:t>
      </w:r>
    </w:p>
    <w:p w14:paraId="4192A08E" w14:textId="77777777" w:rsidR="00661C5E" w:rsidRPr="00B76497" w:rsidRDefault="00F06F4D" w:rsidP="00B76497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Resiliencia y Gestión del Estrés:</w:t>
      </w:r>
      <w:r w:rsidRPr="00B76497">
        <w:rPr>
          <w:rFonts w:ascii="Arial" w:eastAsia="Arial" w:hAnsi="Arial" w:cs="Arial"/>
          <w:color w:val="000000"/>
        </w:rPr>
        <w:t xml:space="preserve"> Mantenimiento del criterio normativo y la serenidad bajo situaciones de alta presión o paros no programados. </w:t>
      </w:r>
    </w:p>
    <w:p w14:paraId="4192A08F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2. Funciones de los Mandos Medios en la Prevención de Riesgos </w:t>
      </w:r>
    </w:p>
    <w:p w14:paraId="4192A090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En las organizaciones industriales, el mando medio (supervisores, jefes de turno, coordinadores) actúa como la bisagra operativa indispensable entre la estrategia corporativa y la ejecución en piso. </w:t>
      </w:r>
    </w:p>
    <w:tbl>
      <w:tblPr>
        <w:tblW w:w="9030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661C5E" w:rsidRPr="00B76497" w14:paraId="4192A092" w14:textId="77777777">
        <w:tc>
          <w:tcPr>
            <w:tcW w:w="9030" w:type="dxa"/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91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 Bold" w:hAnsi="Arial" w:cs="Arial"/>
                <w:b/>
                <w:bCs/>
                <w:color w:val="000000"/>
              </w:rPr>
              <w:t xml:space="preserve"> ALTA DIRECCIÓN</w:t>
            </w:r>
            <w:r w:rsidRPr="00B76497">
              <w:rPr>
                <w:rFonts w:ascii="MS Gothic" w:eastAsia="MS Gothic" w:hAnsi="MS Gothic" w:cs="MS Gothic" w:hint="eastAsia"/>
                <w:b/>
                <w:bCs/>
                <w:color w:val="000000"/>
              </w:rPr>
              <w:t> </w:t>
            </w:r>
            <w:r w:rsidRPr="00B76497">
              <w:rPr>
                <w:rFonts w:ascii="Arial" w:eastAsia="Open Sans Bold" w:hAnsi="Arial" w:cs="Arial"/>
                <w:b/>
                <w:bCs/>
                <w:color w:val="000000"/>
              </w:rPr>
              <w:br/>
              <w:t xml:space="preserve"> Política, Presupuesto, Objetivos Globales </w:t>
            </w:r>
          </w:p>
        </w:tc>
      </w:tr>
      <w:tr w:rsidR="00661C5E" w:rsidRPr="00B76497" w14:paraId="4192A094" w14:textId="77777777">
        <w:tc>
          <w:tcPr>
            <w:tcW w:w="903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93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" w:hAnsi="Arial" w:cs="Arial"/>
                <w:color w:val="000000"/>
              </w:rPr>
              <w:t xml:space="preserve">MANDOS MEDIOS </w:t>
            </w:r>
            <w:r w:rsidRPr="00B76497">
              <w:rPr>
                <w:rFonts w:ascii="MS Gothic" w:eastAsia="MS Gothic" w:hAnsi="MS Gothic" w:cs="MS Gothic" w:hint="eastAsia"/>
                <w:color w:val="000000"/>
              </w:rPr>
              <w:t> </w:t>
            </w:r>
            <w:r w:rsidRPr="00B76497">
              <w:rPr>
                <w:rFonts w:ascii="Arial" w:eastAsia="Open Sans" w:hAnsi="Arial" w:cs="Arial"/>
                <w:color w:val="000000"/>
              </w:rPr>
              <w:br/>
              <w:t xml:space="preserve">Traducción operativa, Vigilancia NOMs, Gestión de la Disciplina </w:t>
            </w:r>
          </w:p>
        </w:tc>
      </w:tr>
      <w:tr w:rsidR="00661C5E" w:rsidRPr="00B76497" w14:paraId="4192A096" w14:textId="77777777">
        <w:tc>
          <w:tcPr>
            <w:tcW w:w="903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95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" w:hAnsi="Arial" w:cs="Arial"/>
                <w:color w:val="000000"/>
              </w:rPr>
              <w:t xml:space="preserve">PERSONAL OPERATIVO </w:t>
            </w:r>
            <w:r w:rsidRPr="00B76497">
              <w:rPr>
                <w:rFonts w:ascii="MS Gothic" w:eastAsia="MS Gothic" w:hAnsi="MS Gothic" w:cs="MS Gothic" w:hint="eastAsia"/>
                <w:color w:val="000000"/>
              </w:rPr>
              <w:t> </w:t>
            </w:r>
            <w:r w:rsidRPr="00B76497">
              <w:rPr>
                <w:rFonts w:ascii="Arial" w:eastAsia="Open Sans" w:hAnsi="Arial" w:cs="Arial"/>
                <w:color w:val="000000"/>
              </w:rPr>
              <w:br/>
              <w:t xml:space="preserve"> Ejecución Segura, Autocuidado, Reporte Vivo </w:t>
            </w:r>
          </w:p>
        </w:tc>
      </w:tr>
    </w:tbl>
    <w:p w14:paraId="4192A097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098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Principales Responsabilidades Operativas: </w:t>
      </w:r>
    </w:p>
    <w:p w14:paraId="4192A099" w14:textId="77777777" w:rsidR="00661C5E" w:rsidRPr="00B76497" w:rsidRDefault="00F06F4D" w:rsidP="00B76497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Vigilancia del Cumplimiento Normativo:</w:t>
      </w:r>
      <w:r w:rsidRPr="00B76497">
        <w:rPr>
          <w:rFonts w:ascii="Arial" w:eastAsia="Arial" w:hAnsi="Arial" w:cs="Arial"/>
          <w:color w:val="000000"/>
        </w:rPr>
        <w:t xml:space="preserve"> Garantizar la correcta aplicación de procedimientos de trabajo seguro (LOTO, espacios confinados, trabajos en altura) en estricto apego a normas como la </w:t>
      </w:r>
      <w:r w:rsidRPr="00B76497">
        <w:rPr>
          <w:rFonts w:ascii="Arial" w:eastAsia="Arial Bold" w:hAnsi="Arial" w:cs="Arial"/>
          <w:b/>
          <w:bCs/>
          <w:color w:val="000000"/>
        </w:rPr>
        <w:t>NOM-017-STPS</w:t>
      </w:r>
      <w:r w:rsidRPr="00B76497">
        <w:rPr>
          <w:rFonts w:ascii="Arial" w:eastAsia="Arial" w:hAnsi="Arial" w:cs="Arial"/>
          <w:color w:val="000000"/>
        </w:rPr>
        <w:t xml:space="preserve"> (EPP) y la </w:t>
      </w:r>
      <w:r w:rsidRPr="00B76497">
        <w:rPr>
          <w:rFonts w:ascii="Arial" w:eastAsia="Arial Bold" w:hAnsi="Arial" w:cs="Arial"/>
          <w:b/>
          <w:bCs/>
          <w:color w:val="000000"/>
        </w:rPr>
        <w:t>NOM-004-STPS</w:t>
      </w:r>
      <w:r w:rsidRPr="00B76497">
        <w:rPr>
          <w:rFonts w:ascii="Arial" w:eastAsia="Arial" w:hAnsi="Arial" w:cs="Arial"/>
          <w:color w:val="000000"/>
        </w:rPr>
        <w:t xml:space="preserve"> (Sistemas de protección en maquinaria). </w:t>
      </w:r>
    </w:p>
    <w:p w14:paraId="4192A09A" w14:textId="77777777" w:rsidR="00661C5E" w:rsidRPr="00B76497" w:rsidRDefault="00F06F4D" w:rsidP="00B76497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Instrucción de Seguridad al Inicio de Turno:</w:t>
      </w:r>
      <w:r w:rsidRPr="00B76497">
        <w:rPr>
          <w:rFonts w:ascii="Arial" w:eastAsia="Arial" w:hAnsi="Arial" w:cs="Arial"/>
          <w:color w:val="000000"/>
        </w:rPr>
        <w:t xml:space="preserve"> Impartir pláticas de seguridad de 5 minutos focalizadas en los riesgos específicos del día y las condiciones ambientales cambiantes. </w:t>
      </w:r>
    </w:p>
    <w:p w14:paraId="4192A09B" w14:textId="77777777" w:rsidR="00661C5E" w:rsidRPr="00B76497" w:rsidRDefault="00F06F4D" w:rsidP="00B76497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lastRenderedPageBreak/>
        <w:t>Gestión del Análisis de Riesgo en el Puesto de Trabajo (ARPT):</w:t>
      </w:r>
      <w:r w:rsidRPr="00B76497">
        <w:rPr>
          <w:rFonts w:ascii="Arial" w:eastAsia="Arial" w:hAnsi="Arial" w:cs="Arial"/>
          <w:color w:val="000000"/>
        </w:rPr>
        <w:t xml:space="preserve"> Supervisar y validar que el personal complete sus liberaciones de trabajo (</w:t>
      </w:r>
      <w:r w:rsidRPr="00B76497">
        <w:rPr>
          <w:rFonts w:ascii="Arial" w:eastAsia="Arial Italics" w:hAnsi="Arial" w:cs="Arial"/>
          <w:i/>
          <w:iCs/>
          <w:color w:val="000000"/>
        </w:rPr>
        <w:t>Permisos de Trabajo Seguro - PTS</w:t>
      </w:r>
      <w:r w:rsidRPr="00B76497">
        <w:rPr>
          <w:rFonts w:ascii="Arial" w:eastAsia="Arial" w:hAnsi="Arial" w:cs="Arial"/>
          <w:color w:val="000000"/>
        </w:rPr>
        <w:t xml:space="preserve">) antes de iniciar tareas críticas. </w:t>
      </w:r>
    </w:p>
    <w:p w14:paraId="4192A09C" w14:textId="77777777" w:rsidR="00661C5E" w:rsidRPr="00B76497" w:rsidRDefault="00F06F4D" w:rsidP="00B76497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Participación Activa en la Comisión Mixta:</w:t>
      </w:r>
      <w:r w:rsidRPr="00B76497">
        <w:rPr>
          <w:rFonts w:ascii="Arial" w:eastAsia="Arial" w:hAnsi="Arial" w:cs="Arial"/>
          <w:color w:val="000000"/>
        </w:rPr>
        <w:t xml:space="preserve"> Colaborar en los recorridos de verificación mensuales con la Comisión Mixta de Seguridad e Higiene (</w:t>
      </w:r>
      <w:r w:rsidRPr="00B76497">
        <w:rPr>
          <w:rFonts w:ascii="Arial" w:eastAsia="Arial Bold" w:hAnsi="Arial" w:cs="Arial"/>
          <w:b/>
          <w:bCs/>
          <w:color w:val="000000"/>
        </w:rPr>
        <w:t>NOM-019-STPS</w:t>
      </w:r>
      <w:r w:rsidRPr="00B76497">
        <w:rPr>
          <w:rFonts w:ascii="Arial" w:eastAsia="Arial" w:hAnsi="Arial" w:cs="Arial"/>
          <w:color w:val="000000"/>
        </w:rPr>
        <w:t xml:space="preserve">). </w:t>
      </w:r>
    </w:p>
    <w:p w14:paraId="6CA79EE7" w14:textId="77777777" w:rsidR="00B76497" w:rsidRDefault="00B76497" w:rsidP="00B76497">
      <w:pPr>
        <w:spacing w:after="0" w:line="360" w:lineRule="auto"/>
        <w:rPr>
          <w:rFonts w:ascii="Arial" w:hAnsi="Arial" w:cs="Arial"/>
        </w:rPr>
      </w:pPr>
    </w:p>
    <w:p w14:paraId="7DC54E6C" w14:textId="77777777" w:rsidR="00B76497" w:rsidRDefault="00B76497" w:rsidP="00B76497">
      <w:pPr>
        <w:spacing w:after="0" w:line="360" w:lineRule="auto"/>
        <w:rPr>
          <w:rFonts w:ascii="Arial" w:hAnsi="Arial" w:cs="Arial"/>
        </w:rPr>
      </w:pPr>
    </w:p>
    <w:p w14:paraId="6590F2AD" w14:textId="77777777" w:rsidR="00B76497" w:rsidRPr="00B76497" w:rsidRDefault="00B76497" w:rsidP="00B76497">
      <w:pPr>
        <w:spacing w:after="0" w:line="360" w:lineRule="auto"/>
        <w:rPr>
          <w:rFonts w:ascii="Arial" w:hAnsi="Arial" w:cs="Arial"/>
        </w:rPr>
      </w:pPr>
    </w:p>
    <w:p w14:paraId="4192A09D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3. Objetivos Estratégicos de un Gerente de Planta / Seguridad </w:t>
      </w:r>
    </w:p>
    <w:p w14:paraId="4192A09E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El rol de la gerencia debe migrar del seguimiento puntual de la regla a la creación de condiciones estructurales y sistémicas que hagan que la seguridad sea la única forma de trabajar. </w:t>
      </w:r>
    </w:p>
    <w:p w14:paraId="4192A09F" w14:textId="77777777" w:rsidR="00661C5E" w:rsidRPr="00B76497" w:rsidRDefault="00F06F4D" w:rsidP="00B76497">
      <w:pPr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Reducción Sostenible de la Siniestralidad:</w:t>
      </w:r>
      <w:r w:rsidRPr="00B76497">
        <w:rPr>
          <w:rFonts w:ascii="Arial" w:eastAsia="Arial" w:hAnsi="Arial" w:cs="Arial"/>
          <w:color w:val="000000"/>
        </w:rPr>
        <w:t xml:space="preserve"> Disminuir las tasas de accidentes con tiempo perdido (</w:t>
      </w:r>
      <w:r w:rsidRPr="00B76497">
        <w:rPr>
          <w:rFonts w:ascii="Arial" w:eastAsia="Arial Italics" w:hAnsi="Arial" w:cs="Arial"/>
          <w:i/>
          <w:iCs/>
          <w:color w:val="000000"/>
        </w:rPr>
        <w:t>LTIR</w:t>
      </w:r>
      <w:r w:rsidRPr="00B76497">
        <w:rPr>
          <w:rFonts w:ascii="Arial" w:eastAsia="Arial" w:hAnsi="Arial" w:cs="Arial"/>
          <w:color w:val="000000"/>
        </w:rPr>
        <w:t xml:space="preserve">) y optimizar el costo de la Prima de Riesgo de Trabajo ante el Instituto Mexicano del Seguro Social (IMSS). </w:t>
      </w:r>
    </w:p>
    <w:p w14:paraId="4192A0A0" w14:textId="77777777" w:rsidR="00661C5E" w:rsidRPr="00B76497" w:rsidRDefault="00F06F4D" w:rsidP="00B76497">
      <w:pPr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Aseguramiento del Cumplimiento Legal al 100%:</w:t>
      </w:r>
      <w:r w:rsidRPr="00B76497">
        <w:rPr>
          <w:rFonts w:ascii="Arial" w:eastAsia="Arial" w:hAnsi="Arial" w:cs="Arial"/>
          <w:color w:val="000000"/>
        </w:rPr>
        <w:t xml:space="preserve"> Evitar sanciones administrativas, clausuras o capitales de defunción garantizando auditorías de inspección de la STPS impecables. </w:t>
      </w:r>
    </w:p>
    <w:p w14:paraId="4192A0A1" w14:textId="77777777" w:rsidR="00661C5E" w:rsidRPr="00B76497" w:rsidRDefault="00F06F4D" w:rsidP="00B76497">
      <w:pPr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Integración de la Seguridad en el OEE (</w:t>
      </w:r>
      <w:r w:rsidRPr="00B76497">
        <w:rPr>
          <w:rFonts w:ascii="Arial" w:eastAsia="Arial Bold Italics" w:hAnsi="Arial" w:cs="Arial"/>
          <w:b/>
          <w:bCs/>
          <w:i/>
          <w:iCs/>
          <w:color w:val="000000"/>
        </w:rPr>
        <w:t>Overall Equipment Effectiveness</w:t>
      </w:r>
      <w:r w:rsidRPr="00B76497">
        <w:rPr>
          <w:rFonts w:ascii="Arial" w:eastAsia="Arial Bold" w:hAnsi="Arial" w:cs="Arial"/>
          <w:b/>
          <w:bCs/>
          <w:color w:val="000000"/>
        </w:rPr>
        <w:t>):</w:t>
      </w:r>
      <w:r w:rsidRPr="00B76497">
        <w:rPr>
          <w:rFonts w:ascii="Arial" w:eastAsia="Arial" w:hAnsi="Arial" w:cs="Arial"/>
          <w:color w:val="000000"/>
        </w:rPr>
        <w:t xml:space="preserve"> Demostrar que los paros por actos o condiciones inseguras son pérdidas de eficiencia que deben erradicarse mediante la ingeniería y el diseño seguro. </w:t>
      </w:r>
    </w:p>
    <w:p w14:paraId="4192A0A2" w14:textId="77777777" w:rsidR="00661C5E" w:rsidRPr="00B76497" w:rsidRDefault="00F06F4D" w:rsidP="00B76497">
      <w:pPr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Evolución en la Curva de Bradley:</w:t>
      </w:r>
      <w:r w:rsidRPr="00B76497">
        <w:rPr>
          <w:rFonts w:ascii="Arial" w:eastAsia="Arial" w:hAnsi="Arial" w:cs="Arial"/>
          <w:color w:val="000000"/>
        </w:rPr>
        <w:t xml:space="preserve"> Guiar a la planta desde un estadio </w:t>
      </w:r>
      <w:r w:rsidRPr="00B76497">
        <w:rPr>
          <w:rFonts w:ascii="Arial" w:eastAsia="Arial Italics" w:hAnsi="Arial" w:cs="Arial"/>
          <w:i/>
          <w:iCs/>
          <w:color w:val="000000"/>
        </w:rPr>
        <w:t>Reactivo</w:t>
      </w:r>
      <w:r w:rsidRPr="00B76497">
        <w:rPr>
          <w:rFonts w:ascii="Arial" w:eastAsia="Arial" w:hAnsi="Arial" w:cs="Arial"/>
          <w:color w:val="000000"/>
        </w:rPr>
        <w:t xml:space="preserve"> o </w:t>
      </w:r>
      <w:r w:rsidRPr="00B76497">
        <w:rPr>
          <w:rFonts w:ascii="Arial" w:eastAsia="Arial Italics" w:hAnsi="Arial" w:cs="Arial"/>
          <w:i/>
          <w:iCs/>
          <w:color w:val="000000"/>
        </w:rPr>
        <w:t>Dependiente</w:t>
      </w:r>
      <w:r w:rsidRPr="00B76497">
        <w:rPr>
          <w:rFonts w:ascii="Arial" w:eastAsia="Arial" w:hAnsi="Arial" w:cs="Arial"/>
          <w:color w:val="000000"/>
        </w:rPr>
        <w:t xml:space="preserve"> hacia un modelo </w:t>
      </w:r>
      <w:r w:rsidRPr="00B76497">
        <w:rPr>
          <w:rFonts w:ascii="Arial" w:eastAsia="Arial Italics" w:hAnsi="Arial" w:cs="Arial"/>
          <w:i/>
          <w:iCs/>
          <w:color w:val="000000"/>
        </w:rPr>
        <w:t>Interdependiente</w:t>
      </w:r>
      <w:r w:rsidRPr="00B76497">
        <w:rPr>
          <w:rFonts w:ascii="Arial" w:eastAsia="Arial" w:hAnsi="Arial" w:cs="Arial"/>
          <w:color w:val="000000"/>
        </w:rPr>
        <w:t xml:space="preserve">, donde el cuidado mutuo sea un valor cultural arraigado. </w:t>
      </w:r>
    </w:p>
    <w:p w14:paraId="4192A0A3" w14:textId="77777777" w:rsidR="00661C5E" w:rsidRPr="00B76497" w:rsidRDefault="00F06F4D" w:rsidP="00B76497">
      <w:pPr>
        <w:spacing w:before="120" w:after="120" w:line="360" w:lineRule="auto"/>
        <w:jc w:val="center"/>
        <w:rPr>
          <w:rFonts w:ascii="Arial" w:hAnsi="Arial" w:cs="Arial"/>
        </w:rPr>
      </w:pPr>
      <w:r w:rsidRPr="00B76497">
        <w:rPr>
          <w:rFonts w:ascii="Arial" w:hAnsi="Arial" w:cs="Arial"/>
          <w:noProof/>
        </w:rPr>
        <w:lastRenderedPageBreak/>
        <w:drawing>
          <wp:inline distT="0" distB="0" distL="0" distR="0" wp14:anchorId="4192A145" wp14:editId="4192A146">
            <wp:extent cx="5734050" cy="4206292"/>
            <wp:effectExtent l="0" t="0" r="0" b="0"/>
            <wp:docPr id="1" name="Drawing 1" descr="4ababe920430606254dd215b81eb8b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ababe920430606254dd215b81eb8b4b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20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2A0A4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4. Habilidades Fundamentales para Dirigir y Desarrollar Personas </w:t>
      </w:r>
    </w:p>
    <w:p w14:paraId="4192A0A5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Manejar grupos de trabajo en entornos de riesgo requiere competencias de liderazgo humano refinadas: </w:t>
      </w:r>
    </w:p>
    <w:p w14:paraId="4192A0A6" w14:textId="77777777" w:rsidR="00661C5E" w:rsidRPr="00B76497" w:rsidRDefault="00F06F4D" w:rsidP="00B76497">
      <w:pPr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Escucha Activa Operativa:</w:t>
      </w:r>
      <w:r w:rsidRPr="00B76497">
        <w:rPr>
          <w:rFonts w:ascii="Arial" w:eastAsia="Arial" w:hAnsi="Arial" w:cs="Arial"/>
          <w:color w:val="000000"/>
        </w:rPr>
        <w:t xml:space="preserve"> Capacidad para dialogar con los operadores y comprender por qué incurren en desviaciones o accesos directos (</w:t>
      </w:r>
      <w:r w:rsidRPr="00B76497">
        <w:rPr>
          <w:rFonts w:ascii="Arial" w:eastAsia="Arial Italics" w:hAnsi="Arial" w:cs="Arial"/>
          <w:i/>
          <w:iCs/>
          <w:color w:val="000000"/>
        </w:rPr>
        <w:t>shortcuts</w:t>
      </w:r>
      <w:r w:rsidRPr="00B76497">
        <w:rPr>
          <w:rFonts w:ascii="Arial" w:eastAsia="Arial" w:hAnsi="Arial" w:cs="Arial"/>
          <w:color w:val="000000"/>
        </w:rPr>
        <w:t xml:space="preserve">) antes de aplicar medidas sancionatorias. </w:t>
      </w:r>
    </w:p>
    <w:p w14:paraId="4192A0A7" w14:textId="77777777" w:rsidR="00661C5E" w:rsidRPr="00B76497" w:rsidRDefault="00F06F4D" w:rsidP="00B76497">
      <w:pPr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Comunicación Asertiva e Empática:</w:t>
      </w:r>
      <w:r w:rsidRPr="00B76497">
        <w:rPr>
          <w:rFonts w:ascii="Arial" w:eastAsia="Arial" w:hAnsi="Arial" w:cs="Arial"/>
          <w:color w:val="000000"/>
        </w:rPr>
        <w:t xml:space="preserve"> Explicar las razones técnicas y de autocuidado detrás de cada norma de seguridad, ligando el cumplimiento a la protección del proyecto de vida del trabajador. </w:t>
      </w:r>
    </w:p>
    <w:p w14:paraId="4192A0A8" w14:textId="77777777" w:rsidR="00661C5E" w:rsidRPr="00B76497" w:rsidRDefault="00F06F4D" w:rsidP="00B76497">
      <w:pPr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Coaching de Campo y Retroalimentación Inmediata:</w:t>
      </w:r>
      <w:r w:rsidRPr="00B76497">
        <w:rPr>
          <w:rFonts w:ascii="Arial" w:eastAsia="Arial" w:hAnsi="Arial" w:cs="Arial"/>
          <w:color w:val="000000"/>
        </w:rPr>
        <w:t xml:space="preserve"> Capacidad para abordar un acto inseguro en el momento exacto en que ocurre, convirtiéndolo en un momento de aprendizaje sin descalificar a la persona. </w:t>
      </w:r>
    </w:p>
    <w:p w14:paraId="4192A0A9" w14:textId="77777777" w:rsidR="00661C5E" w:rsidRPr="00B76497" w:rsidRDefault="00F06F4D" w:rsidP="00B76497">
      <w:pPr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lastRenderedPageBreak/>
        <w:t>Inteligencia Emocional e Imparcialidad:</w:t>
      </w:r>
      <w:r w:rsidRPr="00B76497">
        <w:rPr>
          <w:rFonts w:ascii="Arial" w:eastAsia="Arial" w:hAnsi="Arial" w:cs="Arial"/>
          <w:color w:val="000000"/>
        </w:rPr>
        <w:t xml:space="preserve"> Gestionar los conflictos operativos sin sesgos y manteniendo la equidad en la aplicación de las reglas del juego. </w:t>
      </w:r>
    </w:p>
    <w:p w14:paraId="0A2A3554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192A0AA" w14:textId="04BAB7CF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5. Técnicas de Liderazgo Aplicadas a la Seguridad </w:t>
      </w:r>
    </w:p>
    <w:p w14:paraId="4192A0AB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El liderazgo eficaz en prevención adapta el estilo a las circunstancias del entorno y la madurez del equipo de trabajo. </w:t>
      </w:r>
    </w:p>
    <w:tbl>
      <w:tblPr>
        <w:tblW w:w="9030" w:type="dxa"/>
        <w:tblBorders>
          <w:top w:val="single" w:sz="12" w:space="0" w:color="FF9999"/>
          <w:left w:val="single" w:sz="12" w:space="0" w:color="FF9999"/>
          <w:bottom w:val="single" w:sz="12" w:space="0" w:color="FF9999"/>
          <w:right w:val="single" w:sz="12" w:space="0" w:color="FF9999"/>
          <w:insideH w:val="single" w:sz="12" w:space="0" w:color="FF9999"/>
          <w:insideV w:val="single" w:sz="12" w:space="0" w:color="FF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661C5E" w:rsidRPr="00B76497" w14:paraId="4192A0AE" w14:textId="77777777"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AC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 Bold" w:hAnsi="Arial" w:cs="Arial"/>
                <w:b/>
                <w:bCs/>
                <w:color w:val="000000"/>
              </w:rPr>
              <w:t>Modelo / Técnica</w:t>
            </w:r>
            <w:r w:rsidRPr="00B76497">
              <w:rPr>
                <w:rFonts w:ascii="Arial" w:eastAsia="Open Sans" w:hAnsi="Arial" w:cs="Arial"/>
                <w:color w:val="000000"/>
              </w:rPr>
              <w:t xml:space="preserve"> </w:t>
            </w:r>
          </w:p>
        </w:tc>
        <w:tc>
          <w:tcPr>
            <w:tcW w:w="4515" w:type="dxa"/>
            <w:shd w:val="clear" w:color="auto" w:fill="FFCDC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AD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 Bold" w:hAnsi="Arial" w:cs="Arial"/>
                <w:b/>
                <w:bCs/>
                <w:color w:val="000000"/>
              </w:rPr>
              <w:t xml:space="preserve">Aplicación Práctica en Planta </w:t>
            </w:r>
          </w:p>
        </w:tc>
      </w:tr>
      <w:tr w:rsidR="00661C5E" w:rsidRPr="00B76497" w14:paraId="4192A0B2" w14:textId="77777777"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AF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" w:hAnsi="Arial" w:cs="Arial"/>
                <w:color w:val="000000"/>
              </w:rPr>
              <w:t xml:space="preserve">Liderazgo Situacional </w:t>
            </w:r>
          </w:p>
        </w:tc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B0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 Bold" w:hAnsi="Arial" w:cs="Arial"/>
                <w:b/>
                <w:bCs/>
                <w:color w:val="000000"/>
              </w:rPr>
              <w:t>Estilo Directivo:</w:t>
            </w:r>
            <w:r w:rsidRPr="00B76497">
              <w:rPr>
                <w:rFonts w:ascii="Arial" w:eastAsia="Open Sans" w:hAnsi="Arial" w:cs="Arial"/>
                <w:color w:val="000000"/>
              </w:rPr>
              <w:t xml:space="preserve"> Requerido con personal de nuevo ingreso, contratistas o en actividades de riesgo inminente. </w:t>
            </w:r>
          </w:p>
          <w:p w14:paraId="4192A0B1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 Bold" w:hAnsi="Arial" w:cs="Arial"/>
                <w:b/>
                <w:bCs/>
                <w:color w:val="000000"/>
              </w:rPr>
              <w:t>Estilo Participativo/Delegativo:</w:t>
            </w:r>
            <w:r w:rsidRPr="00B76497">
              <w:rPr>
                <w:rFonts w:ascii="Arial" w:eastAsia="Open Sans" w:hAnsi="Arial" w:cs="Arial"/>
                <w:color w:val="000000"/>
              </w:rPr>
              <w:t xml:space="preserve"> Utilizado con cuadrillas experimentadas y brigadas de emergencia consolidadas. </w:t>
            </w:r>
          </w:p>
        </w:tc>
      </w:tr>
      <w:tr w:rsidR="00661C5E" w:rsidRPr="00B76497" w14:paraId="4192A0B5" w14:textId="77777777"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B3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" w:hAnsi="Arial" w:cs="Arial"/>
                <w:color w:val="000000"/>
              </w:rPr>
              <w:t xml:space="preserve">Liderazgo Transformacional </w:t>
            </w:r>
          </w:p>
        </w:tc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B4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" w:hAnsi="Arial" w:cs="Arial"/>
                <w:color w:val="000000"/>
              </w:rPr>
              <w:t xml:space="preserve">Inspira al personal vinculando la prevención con valores personales, reconociendo proactivamente las mejoras en las áreas. </w:t>
            </w:r>
          </w:p>
        </w:tc>
      </w:tr>
      <w:tr w:rsidR="00661C5E" w:rsidRPr="00B76497" w14:paraId="4192A0B8" w14:textId="77777777"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B6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" w:hAnsi="Arial" w:cs="Arial"/>
                <w:color w:val="000000"/>
              </w:rPr>
              <w:t>Paseos de Seguridad (</w:t>
            </w:r>
            <w:r w:rsidRPr="00B76497">
              <w:rPr>
                <w:rFonts w:ascii="Arial" w:eastAsia="Open Sans Italics" w:hAnsi="Arial" w:cs="Arial"/>
                <w:i/>
                <w:iCs/>
                <w:color w:val="000000"/>
              </w:rPr>
              <w:t>Safety Gemba Walks</w:t>
            </w:r>
            <w:r w:rsidRPr="00B76497">
              <w:rPr>
                <w:rFonts w:ascii="Arial" w:eastAsia="Open Sans" w:hAnsi="Arial" w:cs="Arial"/>
                <w:color w:val="000000"/>
              </w:rPr>
              <w:t xml:space="preserve">) </w:t>
            </w:r>
          </w:p>
        </w:tc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B7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Open Sans" w:hAnsi="Arial" w:cs="Arial"/>
                <w:color w:val="000000"/>
              </w:rPr>
              <w:t xml:space="preserve">Recorridos gerenciales en piso orientados exclusivamente a observar interacciones seguras, identificar barreras de trabajo y escuchar al personal de línea. </w:t>
            </w:r>
          </w:p>
        </w:tc>
      </w:tr>
    </w:tbl>
    <w:p w14:paraId="623DF24C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7D859C0D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3C9B077C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61E2B5DE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1E287435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192A0B9" w14:textId="5168022E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6. Evaluación del Desempeño: Indicadores y Scorecards </w:t>
      </w:r>
    </w:p>
    <w:p w14:paraId="4192A0BA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La medición de la seguridad debe balancear la revisión de eventos pasados con la prevención activa del futuro. </w:t>
      </w:r>
    </w:p>
    <w:p w14:paraId="4192A0BB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>Indicadores Proactivos (</w:t>
      </w:r>
      <w:r w:rsidRPr="00B76497">
        <w:rPr>
          <w:rFonts w:ascii="Arial" w:eastAsia="Arial Italics" w:hAnsi="Arial" w:cs="Arial"/>
          <w:i/>
          <w:iCs/>
          <w:color w:val="000000"/>
        </w:rPr>
        <w:t>Leading Indicators</w:t>
      </w:r>
      <w:r w:rsidRPr="00B76497">
        <w:rPr>
          <w:rFonts w:ascii="Arial" w:eastAsia="Arial" w:hAnsi="Arial" w:cs="Arial"/>
          <w:color w:val="000000"/>
        </w:rPr>
        <w:t xml:space="preserve">) </w:t>
      </w:r>
    </w:p>
    <w:p w14:paraId="4192A0BC" w14:textId="77777777" w:rsidR="00661C5E" w:rsidRPr="00B76497" w:rsidRDefault="00F06F4D" w:rsidP="00B76497">
      <w:pPr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Porcentaje de cumplimiento del plan anual de capacitaciones normativas. </w:t>
      </w:r>
    </w:p>
    <w:p w14:paraId="4192A0BD" w14:textId="77777777" w:rsidR="00661C5E" w:rsidRPr="00B76497" w:rsidRDefault="00F06F4D" w:rsidP="00B76497">
      <w:pPr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Número de inspecciones de seguridad realizadas vs. programadas. </w:t>
      </w:r>
    </w:p>
    <w:p w14:paraId="4192A0BE" w14:textId="77777777" w:rsidR="00661C5E" w:rsidRPr="00B76497" w:rsidRDefault="00F06F4D" w:rsidP="00B76497">
      <w:pPr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>Tasa de reporte y cierre oportuno de casi-accidentes (</w:t>
      </w:r>
      <w:r w:rsidRPr="00B76497">
        <w:rPr>
          <w:rFonts w:ascii="Arial" w:eastAsia="Arial Italics" w:hAnsi="Arial" w:cs="Arial"/>
          <w:i/>
          <w:iCs/>
          <w:color w:val="000000"/>
        </w:rPr>
        <w:t>Near Misses</w:t>
      </w:r>
      <w:r w:rsidRPr="00B76497">
        <w:rPr>
          <w:rFonts w:ascii="Arial" w:eastAsia="Arial" w:hAnsi="Arial" w:cs="Arial"/>
          <w:color w:val="000000"/>
        </w:rPr>
        <w:t xml:space="preserve">). </w:t>
      </w:r>
    </w:p>
    <w:p w14:paraId="4192A0BF" w14:textId="77777777" w:rsidR="00661C5E" w:rsidRPr="00B76497" w:rsidRDefault="00F06F4D" w:rsidP="00B76497">
      <w:pPr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Porcentaje de acciones correctivas y preventivas (CAPAs) implementadas en tiempo. </w:t>
      </w:r>
    </w:p>
    <w:p w14:paraId="4192A0C0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>Indicadores Reactivos (</w:t>
      </w:r>
      <w:r w:rsidRPr="00B76497">
        <w:rPr>
          <w:rFonts w:ascii="Arial" w:eastAsia="Arial Italics" w:hAnsi="Arial" w:cs="Arial"/>
          <w:i/>
          <w:iCs/>
          <w:color w:val="000000"/>
        </w:rPr>
        <w:t>Lagging Indicators</w:t>
      </w:r>
      <w:r w:rsidRPr="00B76497">
        <w:rPr>
          <w:rFonts w:ascii="Arial" w:eastAsia="Arial" w:hAnsi="Arial" w:cs="Arial"/>
          <w:color w:val="000000"/>
        </w:rPr>
        <w:t xml:space="preserve">) </w:t>
      </w:r>
    </w:p>
    <w:p w14:paraId="4192A0C1" w14:textId="77777777" w:rsidR="00661C5E" w:rsidRPr="00B76497" w:rsidRDefault="00F06F4D" w:rsidP="00B76497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Índice de Frecuencia de Accidentes (I.F.). </w:t>
      </w:r>
    </w:p>
    <w:p w14:paraId="4192A0C2" w14:textId="77777777" w:rsidR="00661C5E" w:rsidRPr="00B76497" w:rsidRDefault="00F06F4D" w:rsidP="00B76497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Índice de Severidad de Accidentes (I.S.). </w:t>
      </w:r>
    </w:p>
    <w:p w14:paraId="4192A0C3" w14:textId="77777777" w:rsidR="00661C5E" w:rsidRPr="00B76497" w:rsidRDefault="00F06F4D" w:rsidP="00B76497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Días de incapacidad acumulados. </w:t>
      </w:r>
    </w:p>
    <w:p w14:paraId="4192A0C4" w14:textId="77777777" w:rsidR="00661C5E" w:rsidRPr="00B76497" w:rsidRDefault="00F06F4D" w:rsidP="00B76497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Valor de la Prima de Riesgo ante el IMSS. </w:t>
      </w:r>
    </w:p>
    <w:p w14:paraId="4192A0C5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Ejemplo de Balanced Scorecard para Supervisores </w:t>
      </w:r>
    </w:p>
    <w:tbl>
      <w:tblPr>
        <w:tblW w:w="9030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010"/>
      </w:tblGrid>
      <w:tr w:rsidR="00661C5E" w:rsidRPr="00B76497" w14:paraId="4192A0C7" w14:textId="77777777">
        <w:tc>
          <w:tcPr>
            <w:tcW w:w="9030" w:type="dxa"/>
            <w:gridSpan w:val="3"/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C6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MATRIZ DE EVALUACIÓN DE DESEMPEÑO  </w:t>
            </w:r>
          </w:p>
        </w:tc>
      </w:tr>
      <w:tr w:rsidR="00661C5E" w:rsidRPr="00B76497" w14:paraId="4192A0CB" w14:textId="77777777"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C8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Métrica / Indicador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C9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Meta Mensual 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CA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Ponderación </w:t>
            </w:r>
          </w:p>
        </w:tc>
      </w:tr>
      <w:tr w:rsidR="00661C5E" w:rsidRPr="00B76497" w14:paraId="4192A0CF" w14:textId="77777777"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CC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lastRenderedPageBreak/>
              <w:t xml:space="preserve">Cumplimiento de Pláticas de 5 min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CD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&gt;= 98% 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CE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20% </w:t>
            </w:r>
          </w:p>
        </w:tc>
      </w:tr>
      <w:tr w:rsidR="00661C5E" w:rsidRPr="00B76497" w14:paraId="4192A0D3" w14:textId="77777777"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0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Inspecciones Gemba completadas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1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4 por mes 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2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20% </w:t>
            </w:r>
          </w:p>
        </w:tc>
      </w:tr>
      <w:tr w:rsidR="00661C5E" w:rsidRPr="00B76497" w14:paraId="4192A0D7" w14:textId="77777777"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4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Reporte de Casi-Accidentes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5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Min. 3 por equipo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6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20% </w:t>
            </w:r>
          </w:p>
        </w:tc>
      </w:tr>
      <w:tr w:rsidR="00661C5E" w:rsidRPr="00B76497" w14:paraId="4192A0DB" w14:textId="77777777"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8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Cierre de CAPAs a tiempo 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9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&gt;= 90%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A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20% </w:t>
            </w:r>
          </w:p>
        </w:tc>
      </w:tr>
      <w:tr w:rsidR="00661C5E" w:rsidRPr="00B76497" w14:paraId="4192A0DF" w14:textId="77777777"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C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Tasa de Días Perdidos (LTIR)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D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0.0 </w:t>
            </w:r>
          </w:p>
        </w:tc>
        <w:tc>
          <w:tcPr>
            <w:tcW w:w="301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DE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20% </w:t>
            </w:r>
          </w:p>
        </w:tc>
      </w:tr>
    </w:tbl>
    <w:p w14:paraId="1ADA4EED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178EA96A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1A46D50F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022E7CD5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22C06951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53C6B99A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5289391A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12878D1B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3FE8505D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D2FAC2D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7CB5E9E1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7782EE6F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6CD86056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1DA4D910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11E15C8C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03831861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6EACA3E7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03DA3642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34998FB7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B6BBCB1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5FB5157C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192A0E0" w14:textId="39572862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7. Plan de Acción Individual de Mejora (PAIM) </w:t>
      </w:r>
    </w:p>
    <w:p w14:paraId="4192A0E1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Cuando un colaborador o mando medio presenta deficiencias sistemáticas en la adhesión a los estándares de seguridad, se debe estructurar un PAIM enfocado en el desarrollo. </w:t>
      </w:r>
    </w:p>
    <w:p w14:paraId="4192A0E2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Estructura del PAIM </w:t>
      </w:r>
    </w:p>
    <w:p w14:paraId="4192A0E3" w14:textId="77777777" w:rsidR="00661C5E" w:rsidRPr="00B76497" w:rsidRDefault="00F06F4D" w:rsidP="00B76497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Descripción Puntual de la Desviación:</w:t>
      </w:r>
      <w:r w:rsidRPr="00B76497">
        <w:rPr>
          <w:rFonts w:ascii="Arial" w:eastAsia="Arial" w:hAnsi="Arial" w:cs="Arial"/>
          <w:color w:val="000000"/>
        </w:rPr>
        <w:t xml:space="preserve"> Detalle objetivo del comportamiento observado (ej. </w:t>
      </w:r>
      <w:r w:rsidRPr="00B76497">
        <w:rPr>
          <w:rFonts w:ascii="Arial" w:eastAsia="Arial Italics" w:hAnsi="Arial" w:cs="Arial"/>
          <w:i/>
          <w:iCs/>
          <w:color w:val="000000"/>
        </w:rPr>
        <w:t>"Incumplimiento recurrente en el bloqueo de energía LOTO durante el cambio de formato en línea 2"</w:t>
      </w:r>
      <w:r w:rsidRPr="00B76497">
        <w:rPr>
          <w:rFonts w:ascii="Arial" w:eastAsia="Arial" w:hAnsi="Arial" w:cs="Arial"/>
          <w:color w:val="000000"/>
        </w:rPr>
        <w:t xml:space="preserve">). </w:t>
      </w:r>
    </w:p>
    <w:p w14:paraId="4192A0E4" w14:textId="77777777" w:rsidR="00661C5E" w:rsidRPr="00B76497" w:rsidRDefault="00F06F4D" w:rsidP="00B76497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Análisis de Causa Raíz (5 Porqués / Diagrama de Ishikawa):</w:t>
      </w:r>
      <w:r w:rsidRPr="00B76497">
        <w:rPr>
          <w:rFonts w:ascii="Arial" w:eastAsia="Arial" w:hAnsi="Arial" w:cs="Arial"/>
          <w:color w:val="000000"/>
        </w:rPr>
        <w:t xml:space="preserve"> Determinar si el origen es falta de competencia (saber), falta de recursos (poder) o falta de actitud/compromiso (querer). </w:t>
      </w:r>
    </w:p>
    <w:p w14:paraId="4192A0E5" w14:textId="77777777" w:rsidR="00661C5E" w:rsidRPr="00B76497" w:rsidRDefault="00F06F4D" w:rsidP="00B76497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Acciones de Desarrollo Mapeadas:</w:t>
      </w: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0E6" w14:textId="77777777" w:rsidR="00661C5E" w:rsidRPr="00B76497" w:rsidRDefault="00F06F4D" w:rsidP="00B76497">
      <w:pPr>
        <w:numPr>
          <w:ilvl w:val="1"/>
          <w:numId w:val="10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Re-capacitación:</w:t>
      </w:r>
      <w:r w:rsidRPr="00B76497">
        <w:rPr>
          <w:rFonts w:ascii="Arial" w:eastAsia="Arial" w:hAnsi="Arial" w:cs="Arial"/>
          <w:color w:val="000000"/>
        </w:rPr>
        <w:t xml:space="preserve"> Entrenamiento teórico-práctico con evaluación de competencias. </w:t>
      </w:r>
    </w:p>
    <w:p w14:paraId="4192A0E7" w14:textId="77777777" w:rsidR="00661C5E" w:rsidRPr="00B76497" w:rsidRDefault="00F06F4D" w:rsidP="00B76497">
      <w:pPr>
        <w:numPr>
          <w:ilvl w:val="1"/>
          <w:numId w:val="10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Acompañamiento:</w:t>
      </w:r>
      <w:r w:rsidRPr="00B76497">
        <w:rPr>
          <w:rFonts w:ascii="Arial" w:eastAsia="Arial" w:hAnsi="Arial" w:cs="Arial"/>
          <w:color w:val="000000"/>
        </w:rPr>
        <w:t xml:space="preserve"> Asignación de un par senior como mentor de seguridad por 30 días. </w:t>
      </w:r>
    </w:p>
    <w:p w14:paraId="4192A0E8" w14:textId="77777777" w:rsidR="00661C5E" w:rsidRPr="00B76497" w:rsidRDefault="00F06F4D" w:rsidP="00B76497">
      <w:pPr>
        <w:numPr>
          <w:ilvl w:val="1"/>
          <w:numId w:val="10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Revisión de Recursos:</w:t>
      </w:r>
      <w:r w:rsidRPr="00B76497">
        <w:rPr>
          <w:rFonts w:ascii="Arial" w:eastAsia="Arial" w:hAnsi="Arial" w:cs="Arial"/>
          <w:color w:val="000000"/>
        </w:rPr>
        <w:t xml:space="preserve"> Verificación de que los dispositivos físicos de bloqueo estén disponibles y en buen estado. </w:t>
      </w:r>
    </w:p>
    <w:p w14:paraId="4192A0E9" w14:textId="77777777" w:rsidR="00661C5E" w:rsidRPr="00B76497" w:rsidRDefault="00F06F4D" w:rsidP="00B76497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lastRenderedPageBreak/>
        <w:t>Hitos y Calendario de Evaluaciones:</w:t>
      </w:r>
      <w:r w:rsidRPr="00B76497">
        <w:rPr>
          <w:rFonts w:ascii="Arial" w:eastAsia="Arial" w:hAnsi="Arial" w:cs="Arial"/>
          <w:color w:val="000000"/>
        </w:rPr>
        <w:t xml:space="preserve"> Revisiones semanales de avance con el Jefe de Seguridad y el Gerente del área durante un periodo de 60 o 90 días. </w:t>
      </w:r>
    </w:p>
    <w:p w14:paraId="4192A0EA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8. Conducción y Desarrollo de Equipos de Trabajo </w:t>
      </w:r>
    </w:p>
    <w:p w14:paraId="4192A0EB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>Los equipos no nacen cumpliendo las normas de seguridad de manera autónoma; atraviesan etapas de desarrollo (</w:t>
      </w:r>
      <w:r w:rsidRPr="00B76497">
        <w:rPr>
          <w:rFonts w:ascii="Arial" w:eastAsia="Arial Italics" w:hAnsi="Arial" w:cs="Arial"/>
          <w:i/>
          <w:iCs/>
          <w:color w:val="000000"/>
        </w:rPr>
        <w:t>Modelo de Tuckman</w:t>
      </w:r>
      <w:r w:rsidRPr="00B76497">
        <w:rPr>
          <w:rFonts w:ascii="Arial" w:eastAsia="Arial" w:hAnsi="Arial" w:cs="Arial"/>
          <w:color w:val="000000"/>
        </w:rPr>
        <w:t xml:space="preserve">) que el líder debe gestionar: </w:t>
      </w:r>
    </w:p>
    <w:p w14:paraId="4192A0EC" w14:textId="77777777" w:rsidR="00661C5E" w:rsidRPr="00B76497" w:rsidRDefault="00F06F4D" w:rsidP="00B76497">
      <w:pPr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Formación:</w:t>
      </w:r>
      <w:r w:rsidRPr="00B76497">
        <w:rPr>
          <w:rFonts w:ascii="Arial" w:eastAsia="Arial" w:hAnsi="Arial" w:cs="Arial"/>
          <w:color w:val="000000"/>
        </w:rPr>
        <w:t xml:space="preserve"> El grupo depende totalmente de las instrucciones del supervisor y cumple por evitación de sanciones. </w:t>
      </w:r>
    </w:p>
    <w:p w14:paraId="4192A0ED" w14:textId="77777777" w:rsidR="00661C5E" w:rsidRPr="00B76497" w:rsidRDefault="00F06F4D" w:rsidP="00B76497">
      <w:pPr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Conflicto:</w:t>
      </w:r>
      <w:r w:rsidRPr="00B76497">
        <w:rPr>
          <w:rFonts w:ascii="Arial" w:eastAsia="Arial" w:hAnsi="Arial" w:cs="Arial"/>
          <w:color w:val="000000"/>
        </w:rPr>
        <w:t xml:space="preserve"> Surgen resistencias a nuevos procedimientos o uso de EPP complementario (</w:t>
      </w:r>
      <w:r w:rsidRPr="00B76497">
        <w:rPr>
          <w:rFonts w:ascii="Arial" w:eastAsia="Arial Italics" w:hAnsi="Arial" w:cs="Arial"/>
          <w:i/>
          <w:iCs/>
          <w:color w:val="000000"/>
        </w:rPr>
        <w:t>"Así lo hemos hecho siempre y no ha pasado nada"</w:t>
      </w:r>
      <w:r w:rsidRPr="00B76497">
        <w:rPr>
          <w:rFonts w:ascii="Arial" w:eastAsia="Arial" w:hAnsi="Arial" w:cs="Arial"/>
          <w:color w:val="000000"/>
        </w:rPr>
        <w:t xml:space="preserve">). </w:t>
      </w:r>
    </w:p>
    <w:p w14:paraId="4192A0EE" w14:textId="77777777" w:rsidR="00661C5E" w:rsidRPr="00B76497" w:rsidRDefault="00F06F4D" w:rsidP="00B76497">
      <w:pPr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Normatividad:</w:t>
      </w:r>
      <w:r w:rsidRPr="00B76497">
        <w:rPr>
          <w:rFonts w:ascii="Arial" w:eastAsia="Arial" w:hAnsi="Arial" w:cs="Arial"/>
          <w:color w:val="000000"/>
        </w:rPr>
        <w:t xml:space="preserve"> El equipo asimila los estándares de la planta y los adopta como la forma oficial y correcta de operar. </w:t>
      </w:r>
    </w:p>
    <w:p w14:paraId="4192A0EF" w14:textId="77777777" w:rsidR="00661C5E" w:rsidRPr="00B76497" w:rsidRDefault="00F06F4D" w:rsidP="00B76497">
      <w:pPr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Desempeño (Interdependencia):</w:t>
      </w:r>
      <w:r w:rsidRPr="00B76497">
        <w:rPr>
          <w:rFonts w:ascii="Arial" w:eastAsia="Arial" w:hAnsi="Arial" w:cs="Arial"/>
          <w:color w:val="000000"/>
        </w:rPr>
        <w:t xml:space="preserve"> El equipo cuida proactivamente a sus compañeros, aplica el derecho a decir "NO" ante condiciones inseguras (</w:t>
      </w:r>
      <w:r w:rsidRPr="00B76497">
        <w:rPr>
          <w:rFonts w:ascii="Arial" w:eastAsia="Arial Italics" w:hAnsi="Arial" w:cs="Arial"/>
          <w:i/>
          <w:iCs/>
          <w:color w:val="000000"/>
        </w:rPr>
        <w:t>Stop Work Authority</w:t>
      </w:r>
      <w:r w:rsidRPr="00B76497">
        <w:rPr>
          <w:rFonts w:ascii="Arial" w:eastAsia="Arial" w:hAnsi="Arial" w:cs="Arial"/>
          <w:color w:val="000000"/>
        </w:rPr>
        <w:t xml:space="preserve">) y propone mejoras operativas. </w:t>
      </w:r>
    </w:p>
    <w:p w14:paraId="4192A0F0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9. Gestión del Cambio en Entornos Industriales </w:t>
      </w:r>
    </w:p>
    <w:p w14:paraId="4192A0F1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La implementación de nuevos procesos, la automatización de líneas o la actualización de normas (ej. </w:t>
      </w:r>
      <w:r w:rsidRPr="00B76497">
        <w:rPr>
          <w:rFonts w:ascii="Arial" w:eastAsia="Arial Bold" w:hAnsi="Arial" w:cs="Arial"/>
          <w:b/>
          <w:bCs/>
          <w:color w:val="000000"/>
        </w:rPr>
        <w:t>NOM-035-STPS</w:t>
      </w:r>
      <w:r w:rsidRPr="00B76497">
        <w:rPr>
          <w:rFonts w:ascii="Arial" w:eastAsia="Arial" w:hAnsi="Arial" w:cs="Arial"/>
          <w:color w:val="000000"/>
        </w:rPr>
        <w:t xml:space="preserve"> sobre factores psicosociales o </w:t>
      </w:r>
      <w:r w:rsidRPr="00B76497">
        <w:rPr>
          <w:rFonts w:ascii="Arial" w:eastAsia="Arial Bold" w:hAnsi="Arial" w:cs="Arial"/>
          <w:b/>
          <w:bCs/>
          <w:color w:val="000000"/>
        </w:rPr>
        <w:t>NOM-036-1-STPS</w:t>
      </w:r>
      <w:r w:rsidRPr="00B76497">
        <w:rPr>
          <w:rFonts w:ascii="Arial" w:eastAsia="Arial" w:hAnsi="Arial" w:cs="Arial"/>
          <w:color w:val="000000"/>
        </w:rPr>
        <w:t xml:space="preserve"> sobre ergonomía) genera incertidumbre y resistencia. </w:t>
      </w:r>
    </w:p>
    <w:tbl>
      <w:tblPr>
        <w:tblW w:w="9030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661C5E" w:rsidRPr="00B76497" w14:paraId="4192A0F3" w14:textId="77777777">
        <w:tc>
          <w:tcPr>
            <w:tcW w:w="9030" w:type="dxa"/>
            <w:gridSpan w:val="2"/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2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ETAPAS DE LA GESTIÓN DEL CAMBIO  </w:t>
            </w:r>
          </w:p>
        </w:tc>
      </w:tr>
      <w:tr w:rsidR="00661C5E" w:rsidRPr="00B76497" w14:paraId="4192A0F6" w14:textId="77777777"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4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1. Crear Necesidad </w:t>
            </w:r>
          </w:p>
        </w:tc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5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Explicar el "Por qué" y la evidencia de riesgo </w:t>
            </w:r>
          </w:p>
        </w:tc>
      </w:tr>
      <w:tr w:rsidR="00661C5E" w:rsidRPr="00B76497" w14:paraId="4192A0F9" w14:textId="77777777"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7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2. Red de Aliados </w:t>
            </w:r>
          </w:p>
        </w:tc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8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Involucrar a líderes informales de planta </w:t>
            </w:r>
          </w:p>
        </w:tc>
      </w:tr>
      <w:tr w:rsidR="00661C5E" w:rsidRPr="00B76497" w14:paraId="4192A0FC" w14:textId="77777777"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A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lastRenderedPageBreak/>
              <w:t xml:space="preserve">3. Habilitación </w:t>
            </w:r>
          </w:p>
        </w:tc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B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Capacitar antes de exigir la nueva directiva </w:t>
            </w:r>
          </w:p>
        </w:tc>
      </w:tr>
      <w:tr w:rsidR="00661C5E" w:rsidRPr="00B76497" w14:paraId="4192A0FF" w14:textId="77777777"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D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 4. Consolidación </w:t>
            </w:r>
          </w:p>
        </w:tc>
        <w:tc>
          <w:tcPr>
            <w:tcW w:w="45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2A0FE" w14:textId="77777777" w:rsidR="00661C5E" w:rsidRPr="00B76497" w:rsidRDefault="00F06F4D" w:rsidP="00B76497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B76497">
              <w:rPr>
                <w:rFonts w:ascii="Arial" w:eastAsia="Inter Bold" w:hAnsi="Arial" w:cs="Arial"/>
                <w:b/>
                <w:bCs/>
                <w:color w:val="000000"/>
              </w:rPr>
              <w:t xml:space="preserve">Reconocer los éxitos iniciales y ajustar </w:t>
            </w:r>
          </w:p>
        </w:tc>
      </w:tr>
    </w:tbl>
    <w:p w14:paraId="4192A100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Paso 1: Comunicación Transparente del "Por Qué":</w:t>
      </w:r>
      <w:r w:rsidRPr="00B76497">
        <w:rPr>
          <w:rFonts w:ascii="Arial" w:eastAsia="Arial" w:hAnsi="Arial" w:cs="Arial"/>
          <w:color w:val="000000"/>
        </w:rPr>
        <w:t xml:space="preserve"> Presentar los datos de riesgo, normativas o incidentes que motivan la transformación. </w:t>
      </w:r>
    </w:p>
    <w:p w14:paraId="4192A101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Paso 2: Involucrar a los Líderes Informales:</w:t>
      </w:r>
      <w:r w:rsidRPr="00B76497">
        <w:rPr>
          <w:rFonts w:ascii="Arial" w:eastAsia="Arial" w:hAnsi="Arial" w:cs="Arial"/>
          <w:color w:val="000000"/>
        </w:rPr>
        <w:t xml:space="preserve"> Identificar a los operadores con mayor antigüedad o influencia e integrarlos en la definición de las nuevas soluciones de trabajo seguro. </w:t>
      </w:r>
    </w:p>
    <w:p w14:paraId="4192A102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Paso 3: Entrenamiento Preventivo:</w:t>
      </w:r>
      <w:r w:rsidRPr="00B76497">
        <w:rPr>
          <w:rFonts w:ascii="Arial" w:eastAsia="Arial" w:hAnsi="Arial" w:cs="Arial"/>
          <w:color w:val="000000"/>
        </w:rPr>
        <w:t xml:space="preserve"> Asegurar que el personal sea competente antes de arrancar la operación con el nuevo esquema. </w:t>
      </w:r>
    </w:p>
    <w:p w14:paraId="4192A103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Paso 4: Consolidación y Anclaje:</w:t>
      </w:r>
      <w:r w:rsidRPr="00B76497">
        <w:rPr>
          <w:rFonts w:ascii="Arial" w:eastAsia="Arial" w:hAnsi="Arial" w:cs="Arial"/>
          <w:color w:val="000000"/>
        </w:rPr>
        <w:t xml:space="preserve"> Reforzar las conductas esperadas y corregir de inmediato cualquier retroceso a las viejas prácticas. </w:t>
      </w:r>
    </w:p>
    <w:p w14:paraId="4192A104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10. Motivación, Compromiso y Clima Laboral </w:t>
      </w:r>
    </w:p>
    <w:p w14:paraId="4192A105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>Un entorno limpio, ordenado y donde se prioriza la salud integral del trabajador genera altos niveles de compromiso operativo (</w:t>
      </w:r>
      <w:r w:rsidRPr="00B76497">
        <w:rPr>
          <w:rFonts w:ascii="Arial" w:eastAsia="Arial Italics" w:hAnsi="Arial" w:cs="Arial"/>
          <w:i/>
          <w:iCs/>
          <w:color w:val="000000"/>
        </w:rPr>
        <w:t>Teoría de los dos factores de Herzberg</w:t>
      </w:r>
      <w:r w:rsidRPr="00B76497">
        <w:rPr>
          <w:rFonts w:ascii="Arial" w:eastAsia="Arial" w:hAnsi="Arial" w:cs="Arial"/>
          <w:color w:val="000000"/>
        </w:rPr>
        <w:t xml:space="preserve">). </w:t>
      </w:r>
    </w:p>
    <w:p w14:paraId="4192A106" w14:textId="77777777" w:rsidR="00661C5E" w:rsidRPr="00B76497" w:rsidRDefault="00F06F4D" w:rsidP="00B76497">
      <w:pPr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Aplicación de la NOM-035-STPS:</w:t>
      </w:r>
      <w:r w:rsidRPr="00B76497">
        <w:rPr>
          <w:rFonts w:ascii="Arial" w:eastAsia="Arial" w:hAnsi="Arial" w:cs="Arial"/>
          <w:color w:val="000000"/>
        </w:rPr>
        <w:t xml:space="preserve"> Un entorno organizacional favorable mitiga la fatiga, el estrés laboral y la rotación, variables directamente relacionadas con los errores humanos y los accidentes. </w:t>
      </w:r>
    </w:p>
    <w:p w14:paraId="4192A107" w14:textId="77777777" w:rsidR="00661C5E" w:rsidRPr="00B76497" w:rsidRDefault="00F06F4D" w:rsidP="00B76497">
      <w:pPr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Cultura Justa (Just Culture):</w:t>
      </w:r>
      <w:r w:rsidRPr="00B76497">
        <w:rPr>
          <w:rFonts w:ascii="Arial" w:eastAsia="Arial" w:hAnsi="Arial" w:cs="Arial"/>
          <w:color w:val="000000"/>
        </w:rPr>
        <w:t xml:space="preserve"> Establecer una diferenciación clara entre: </w:t>
      </w:r>
    </w:p>
    <w:p w14:paraId="4192A108" w14:textId="77777777" w:rsidR="00661C5E" w:rsidRPr="00B76497" w:rsidRDefault="00F06F4D" w:rsidP="00B76497">
      <w:pPr>
        <w:numPr>
          <w:ilvl w:val="1"/>
          <w:numId w:val="1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Error Humano Involuntario:</w:t>
      </w:r>
      <w:r w:rsidRPr="00B76497">
        <w:rPr>
          <w:rFonts w:ascii="Arial" w:eastAsia="Arial" w:hAnsi="Arial" w:cs="Arial"/>
          <w:color w:val="000000"/>
        </w:rPr>
        <w:t xml:space="preserve"> Requiere revisión de procesos, reentrenamiento y soporte sin sanción. </w:t>
      </w:r>
    </w:p>
    <w:p w14:paraId="4192A109" w14:textId="77777777" w:rsidR="00661C5E" w:rsidRPr="00B76497" w:rsidRDefault="00F06F4D" w:rsidP="00B76497">
      <w:pPr>
        <w:numPr>
          <w:ilvl w:val="1"/>
          <w:numId w:val="1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Atajo por Facilidad de Producción:</w:t>
      </w:r>
      <w:r w:rsidRPr="00B76497">
        <w:rPr>
          <w:rFonts w:ascii="Arial" w:eastAsia="Arial" w:hAnsi="Arial" w:cs="Arial"/>
          <w:color w:val="000000"/>
        </w:rPr>
        <w:t xml:space="preserve"> Requiere retroalimentación y ajuste de cargas de trabajo. </w:t>
      </w:r>
    </w:p>
    <w:p w14:paraId="4192A10A" w14:textId="77777777" w:rsidR="00661C5E" w:rsidRPr="00B76497" w:rsidRDefault="00F06F4D" w:rsidP="00B76497">
      <w:pPr>
        <w:numPr>
          <w:ilvl w:val="1"/>
          <w:numId w:val="1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Violación Consciente y Deliberada de Reglas de Oro:</w:t>
      </w:r>
      <w:r w:rsidRPr="00B76497">
        <w:rPr>
          <w:rFonts w:ascii="Arial" w:eastAsia="Arial" w:hAnsi="Arial" w:cs="Arial"/>
          <w:color w:val="000000"/>
        </w:rPr>
        <w:t xml:space="preserve"> Requiere medidas disciplinarias inmediatas y firmes. </w:t>
      </w:r>
    </w:p>
    <w:p w14:paraId="4192A10B" w14:textId="77777777" w:rsidR="00661C5E" w:rsidRPr="00B76497" w:rsidRDefault="00F06F4D" w:rsidP="00B76497">
      <w:pPr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lastRenderedPageBreak/>
        <w:t>Reconocimiento Oportuno:</w:t>
      </w:r>
      <w:r w:rsidRPr="00B76497">
        <w:rPr>
          <w:rFonts w:ascii="Arial" w:eastAsia="Arial" w:hAnsi="Arial" w:cs="Arial"/>
          <w:color w:val="000000"/>
        </w:rPr>
        <w:t xml:space="preserve"> Implementar programas de reconocimiento visual o incentivos no monetarios para los colaboradores que reporten condiciones de riesgo o mantengan sus áreas bajo el estándar de 5S + 1 (Seguridad). </w:t>
      </w:r>
    </w:p>
    <w:p w14:paraId="4192A10C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11. Casos Prácticos </w:t>
      </w:r>
    </w:p>
    <w:p w14:paraId="4192A10D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Caso Práctico 1: Omisión de Procedimiento de Bloqueo y Etiquetado (LOTO) </w:t>
      </w:r>
    </w:p>
    <w:p w14:paraId="4192A10E" w14:textId="77777777" w:rsidR="00661C5E" w:rsidRPr="00B76497" w:rsidRDefault="00F06F4D" w:rsidP="00B76497">
      <w:pPr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Contexto:</w:t>
      </w:r>
      <w:r w:rsidRPr="00B76497">
        <w:rPr>
          <w:rFonts w:ascii="Arial" w:eastAsia="Arial" w:hAnsi="Arial" w:cs="Arial"/>
          <w:color w:val="000000"/>
        </w:rPr>
        <w:t xml:space="preserve"> En una planta de alimentos, un técnico de mantenimiento con 12 años de antigüedad ingresa el brazo a una banda transportadora para liberar un empaque atascado sin aplicar el procedimiento LOTO (</w:t>
      </w:r>
      <w:r w:rsidRPr="00B76497">
        <w:rPr>
          <w:rFonts w:ascii="Arial" w:eastAsia="Arial Bold" w:hAnsi="Arial" w:cs="Arial"/>
          <w:b/>
          <w:bCs/>
          <w:color w:val="000000"/>
        </w:rPr>
        <w:t>NOM-004-STPS</w:t>
      </w:r>
      <w:r w:rsidRPr="00B76497">
        <w:rPr>
          <w:rFonts w:ascii="Arial" w:eastAsia="Arial" w:hAnsi="Arial" w:cs="Arial"/>
          <w:color w:val="000000"/>
        </w:rPr>
        <w:t xml:space="preserve">). Argumenta que </w:t>
      </w:r>
      <w:r w:rsidRPr="00B76497">
        <w:rPr>
          <w:rFonts w:ascii="Arial" w:eastAsia="Arial Italics" w:hAnsi="Arial" w:cs="Arial"/>
          <w:i/>
          <w:iCs/>
          <w:color w:val="000000"/>
        </w:rPr>
        <w:t>"solamente eran 5 segundos y apagar el equipo retrasaría la cuota del turno"</w:t>
      </w:r>
      <w:r w:rsidRPr="00B76497">
        <w:rPr>
          <w:rFonts w:ascii="Arial" w:eastAsia="Arial" w:hAnsi="Arial" w:cs="Arial"/>
          <w:color w:val="000000"/>
        </w:rPr>
        <w:t xml:space="preserve">. </w:t>
      </w:r>
    </w:p>
    <w:p w14:paraId="4192A10F" w14:textId="77777777" w:rsidR="00661C5E" w:rsidRPr="00B76497" w:rsidRDefault="00F06F4D" w:rsidP="00B76497">
      <w:pPr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Análisis del Problema:</w:t>
      </w:r>
      <w:r w:rsidRPr="00B76497">
        <w:rPr>
          <w:rFonts w:ascii="Arial" w:eastAsia="Arial" w:hAnsi="Arial" w:cs="Arial"/>
          <w:color w:val="000000"/>
        </w:rPr>
        <w:t xml:space="preserve"> Conflicto clásico entre meta de producción e integridad física. Se observa un estilo de liderazgo que ha premiado tácitamente la velocidad sobre la seguridad. </w:t>
      </w:r>
    </w:p>
    <w:p w14:paraId="4192A110" w14:textId="77777777" w:rsidR="00661C5E" w:rsidRPr="00B76497" w:rsidRDefault="00F06F4D" w:rsidP="00B76497">
      <w:pPr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Resolución y Aplicación de Herramientas:</w:t>
      </w: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111" w14:textId="77777777" w:rsidR="00661C5E" w:rsidRPr="00B76497" w:rsidRDefault="00F06F4D" w:rsidP="00B76497">
      <w:pPr>
        <w:numPr>
          <w:ilvl w:val="1"/>
          <w:numId w:val="1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Paro de Actividad:</w:t>
      </w:r>
      <w:r w:rsidRPr="00B76497">
        <w:rPr>
          <w:rFonts w:ascii="Arial" w:eastAsia="Arial" w:hAnsi="Arial" w:cs="Arial"/>
          <w:color w:val="000000"/>
        </w:rPr>
        <w:t xml:space="preserve"> Aplicación del </w:t>
      </w:r>
      <w:r w:rsidRPr="00B76497">
        <w:rPr>
          <w:rFonts w:ascii="Arial" w:eastAsia="Arial Italics" w:hAnsi="Arial" w:cs="Arial"/>
          <w:i/>
          <w:iCs/>
          <w:color w:val="000000"/>
        </w:rPr>
        <w:t>Stop Work Authority</w:t>
      </w:r>
      <w:r w:rsidRPr="00B76497">
        <w:rPr>
          <w:rFonts w:ascii="Arial" w:eastAsia="Arial" w:hAnsi="Arial" w:cs="Arial"/>
          <w:color w:val="000000"/>
        </w:rPr>
        <w:t xml:space="preserve"> por parte del supervisor. </w:t>
      </w:r>
    </w:p>
    <w:p w14:paraId="4192A112" w14:textId="77777777" w:rsidR="00661C5E" w:rsidRPr="00B76497" w:rsidRDefault="00F06F4D" w:rsidP="00B76497">
      <w:pPr>
        <w:numPr>
          <w:ilvl w:val="1"/>
          <w:numId w:val="1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Investigación mediante 5 Porqués:</w:t>
      </w:r>
      <w:r w:rsidRPr="00B76497">
        <w:rPr>
          <w:rFonts w:ascii="Arial" w:eastAsia="Arial" w:hAnsi="Arial" w:cs="Arial"/>
          <w:color w:val="000000"/>
        </w:rPr>
        <w:t xml:space="preserve"> Se descubre que los candados de bloqueo estaban almacenados a 50 metros de la máquina, lo que generaba fricción operativa. </w:t>
      </w:r>
    </w:p>
    <w:p w14:paraId="4192A113" w14:textId="77777777" w:rsidR="00661C5E" w:rsidRPr="00B76497" w:rsidRDefault="00F06F4D" w:rsidP="00B76497">
      <w:pPr>
        <w:numPr>
          <w:ilvl w:val="1"/>
          <w:numId w:val="1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Acción Sistémica:</w:t>
      </w:r>
      <w:r w:rsidRPr="00B76497">
        <w:rPr>
          <w:rFonts w:ascii="Arial" w:eastAsia="Arial" w:hAnsi="Arial" w:cs="Arial"/>
          <w:color w:val="000000"/>
        </w:rPr>
        <w:t xml:space="preserve"> Instalación de una estación LOTO directamente al pie de la línea. </w:t>
      </w:r>
    </w:p>
    <w:p w14:paraId="4192A114" w14:textId="77777777" w:rsidR="00661C5E" w:rsidRPr="00B76497" w:rsidRDefault="00F06F4D" w:rsidP="00B76497">
      <w:pPr>
        <w:numPr>
          <w:ilvl w:val="1"/>
          <w:numId w:val="1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Abordaje del Líder:</w:t>
      </w:r>
      <w:r w:rsidRPr="00B76497">
        <w:rPr>
          <w:rFonts w:ascii="Arial" w:eastAsia="Arial" w:hAnsi="Arial" w:cs="Arial"/>
          <w:color w:val="000000"/>
        </w:rPr>
        <w:t xml:space="preserve"> Conversación de retroalimentación con el técnico enfocada en la Cultura Justa: reconociendo su intención de mantener la producción, pero estableciendo que el incumplimiento deliberado de LOTO es una frontera no negociable. </w:t>
      </w:r>
    </w:p>
    <w:p w14:paraId="4192A115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Caso Práctico 2: Gestión de Factores Psicosociales y Resistencia al Cambio </w:t>
      </w:r>
    </w:p>
    <w:p w14:paraId="4192A116" w14:textId="77777777" w:rsidR="00661C5E" w:rsidRPr="00B76497" w:rsidRDefault="00F06F4D" w:rsidP="00B76497">
      <w:pPr>
        <w:numPr>
          <w:ilvl w:val="0"/>
          <w:numId w:val="16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Contexto:</w:t>
      </w:r>
      <w:r w:rsidRPr="00B76497">
        <w:rPr>
          <w:rFonts w:ascii="Arial" w:eastAsia="Arial" w:hAnsi="Arial" w:cs="Arial"/>
          <w:color w:val="000000"/>
        </w:rPr>
        <w:t xml:space="preserve"> Una empresa metalmecánica decide implementar un nuevo software de reporte de actos inseguros mediante tablets en piso. Los supervisores experimentados se muestran reacios, reportando un clima </w:t>
      </w:r>
      <w:r w:rsidRPr="00B76497">
        <w:rPr>
          <w:rFonts w:ascii="Arial" w:eastAsia="Arial" w:hAnsi="Arial" w:cs="Arial"/>
          <w:color w:val="000000"/>
        </w:rPr>
        <w:lastRenderedPageBreak/>
        <w:t xml:space="preserve">laboral tenso y argumentando que la herramienta </w:t>
      </w:r>
      <w:r w:rsidRPr="00B76497">
        <w:rPr>
          <w:rFonts w:ascii="Arial" w:eastAsia="Arial Italics" w:hAnsi="Arial" w:cs="Arial"/>
          <w:i/>
          <w:iCs/>
          <w:color w:val="000000"/>
        </w:rPr>
        <w:t>"los distrae de cuidar la línea"</w:t>
      </w:r>
      <w:r w:rsidRPr="00B76497">
        <w:rPr>
          <w:rFonts w:ascii="Arial" w:eastAsia="Arial" w:hAnsi="Arial" w:cs="Arial"/>
          <w:color w:val="000000"/>
        </w:rPr>
        <w:t xml:space="preserve">. </w:t>
      </w:r>
    </w:p>
    <w:p w14:paraId="4192A117" w14:textId="77777777" w:rsidR="00661C5E" w:rsidRPr="00B76497" w:rsidRDefault="00F06F4D" w:rsidP="00B76497">
      <w:pPr>
        <w:numPr>
          <w:ilvl w:val="0"/>
          <w:numId w:val="16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Análisis del Problema:</w:t>
      </w:r>
      <w:r w:rsidRPr="00B76497">
        <w:rPr>
          <w:rFonts w:ascii="Arial" w:eastAsia="Arial" w:hAnsi="Arial" w:cs="Arial"/>
          <w:color w:val="000000"/>
        </w:rPr>
        <w:t xml:space="preserve"> Resistencia al cambio provocada por falta de habilidad digital y percepción de sobrecarga de trabajo. </w:t>
      </w:r>
    </w:p>
    <w:p w14:paraId="4192A118" w14:textId="77777777" w:rsidR="00661C5E" w:rsidRPr="00B76497" w:rsidRDefault="00F06F4D" w:rsidP="00B76497">
      <w:pPr>
        <w:numPr>
          <w:ilvl w:val="0"/>
          <w:numId w:val="16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Resolución y Aplicación de Herramientas:</w:t>
      </w: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119" w14:textId="77777777" w:rsidR="00661C5E" w:rsidRPr="00B76497" w:rsidRDefault="00F06F4D" w:rsidP="00B76497">
      <w:pPr>
        <w:numPr>
          <w:ilvl w:val="1"/>
          <w:numId w:val="17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Talleres de Mapeo de Trabajo:</w:t>
      </w:r>
      <w:r w:rsidRPr="00B76497">
        <w:rPr>
          <w:rFonts w:ascii="Arial" w:eastAsia="Arial" w:hAnsi="Arial" w:cs="Arial"/>
          <w:color w:val="000000"/>
        </w:rPr>
        <w:t xml:space="preserve"> La gerencia se sienta con los supervisores para revisar el flujo de trabajo y simplificar los formularios del software de 15 a 4 campos esenciales. </w:t>
      </w:r>
    </w:p>
    <w:p w14:paraId="4192A11A" w14:textId="77777777" w:rsidR="00661C5E" w:rsidRPr="00B76497" w:rsidRDefault="00F06F4D" w:rsidP="00B76497">
      <w:pPr>
        <w:numPr>
          <w:ilvl w:val="1"/>
          <w:numId w:val="17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Estrategia de Aliados:</w:t>
      </w:r>
      <w:r w:rsidRPr="00B76497">
        <w:rPr>
          <w:rFonts w:ascii="Arial" w:eastAsia="Arial" w:hAnsi="Arial" w:cs="Arial"/>
          <w:color w:val="000000"/>
        </w:rPr>
        <w:t xml:space="preserve"> Se selecciona al supervisor más escéptico pero respetado para realizar una prueba piloto de dos semanas y ajustar la herramienta con sus comentarios. </w:t>
      </w:r>
    </w:p>
    <w:p w14:paraId="4192A11B" w14:textId="77777777" w:rsidR="00661C5E" w:rsidRPr="00B76497" w:rsidRDefault="00F06F4D" w:rsidP="00B76497">
      <w:pPr>
        <w:numPr>
          <w:ilvl w:val="1"/>
          <w:numId w:val="17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Capacitación Personalizada:</w:t>
      </w:r>
      <w:r w:rsidRPr="00B76497">
        <w:rPr>
          <w:rFonts w:ascii="Arial" w:eastAsia="Arial" w:hAnsi="Arial" w:cs="Arial"/>
          <w:color w:val="000000"/>
        </w:rPr>
        <w:t xml:space="preserve"> Sesiones de habilitación individual sin presión de métricas de tiempo durante el primer mes. </w:t>
      </w:r>
    </w:p>
    <w:p w14:paraId="240901B2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01B970E2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34C314A0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BF605DF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58E6A9C4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192A11C" w14:textId="384C0EF5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12. Talleres Dinámicos de Aplicación </w:t>
      </w:r>
    </w:p>
    <w:p w14:paraId="4192A11D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>Taller 1: Simulador de Paseo de Seguridad (</w:t>
      </w:r>
      <w:r w:rsidRPr="00B76497">
        <w:rPr>
          <w:rFonts w:ascii="Arial" w:eastAsia="Arial Italics" w:hAnsi="Arial" w:cs="Arial"/>
          <w:i/>
          <w:iCs/>
          <w:color w:val="000000"/>
        </w:rPr>
        <w:t>Gemba Walk</w:t>
      </w:r>
      <w:r w:rsidRPr="00B76497">
        <w:rPr>
          <w:rFonts w:ascii="Arial" w:eastAsia="Arial" w:hAnsi="Arial" w:cs="Arial"/>
          <w:color w:val="000000"/>
        </w:rPr>
        <w:t xml:space="preserve">) e Identificación de Desviaciones </w:t>
      </w:r>
    </w:p>
    <w:p w14:paraId="4192A11E" w14:textId="77777777" w:rsidR="00661C5E" w:rsidRPr="00B76497" w:rsidRDefault="00F06F4D" w:rsidP="00B76497">
      <w:pPr>
        <w:numPr>
          <w:ilvl w:val="0"/>
          <w:numId w:val="18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Objetivo:</w:t>
      </w:r>
      <w:r w:rsidRPr="00B76497">
        <w:rPr>
          <w:rFonts w:ascii="Arial" w:eastAsia="Arial" w:hAnsi="Arial" w:cs="Arial"/>
          <w:color w:val="000000"/>
        </w:rPr>
        <w:t xml:space="preserve"> Desarrollar la capacidad de observación crítica y el abordaje constructivo en el personal de supervisión. </w:t>
      </w:r>
    </w:p>
    <w:p w14:paraId="4192A11F" w14:textId="77777777" w:rsidR="00661C5E" w:rsidRPr="00B76497" w:rsidRDefault="00F06F4D" w:rsidP="00B76497">
      <w:pPr>
        <w:numPr>
          <w:ilvl w:val="0"/>
          <w:numId w:val="18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Dinámica:</w:t>
      </w: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120" w14:textId="77777777" w:rsidR="00661C5E" w:rsidRPr="00B76497" w:rsidRDefault="00F06F4D" w:rsidP="00B76497">
      <w:pPr>
        <w:numPr>
          <w:ilvl w:val="1"/>
          <w:numId w:val="19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Los participantes forman parejas (Supervisión + Seguridad). </w:t>
      </w:r>
    </w:p>
    <w:p w14:paraId="4192A121" w14:textId="77777777" w:rsidR="00661C5E" w:rsidRPr="00B76497" w:rsidRDefault="00F06F4D" w:rsidP="00B76497">
      <w:pPr>
        <w:numPr>
          <w:ilvl w:val="1"/>
          <w:numId w:val="19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Realizan un recorrido de 20 minutos por una línea de producción activa con una lista de verificación de observaciones de conducta. </w:t>
      </w:r>
    </w:p>
    <w:p w14:paraId="4192A122" w14:textId="77777777" w:rsidR="00661C5E" w:rsidRPr="00B76497" w:rsidRDefault="00F06F4D" w:rsidP="00B76497">
      <w:pPr>
        <w:numPr>
          <w:ilvl w:val="1"/>
          <w:numId w:val="19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lastRenderedPageBreak/>
        <w:t xml:space="preserve">Deben realizar al menos una conversación de abordaje a un operador: 50% enfocada en reconocer un comportamiento seguro y 50% enfocada en corregir una desviación observada. </w:t>
      </w:r>
    </w:p>
    <w:p w14:paraId="4192A123" w14:textId="77777777" w:rsidR="00661C5E" w:rsidRPr="00B76497" w:rsidRDefault="00F06F4D" w:rsidP="00B76497">
      <w:pPr>
        <w:numPr>
          <w:ilvl w:val="1"/>
          <w:numId w:val="19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Italics" w:hAnsi="Arial" w:cs="Arial"/>
          <w:i/>
          <w:iCs/>
          <w:color w:val="000000"/>
        </w:rPr>
        <w:t>Plenaria:</w:t>
      </w:r>
      <w:r w:rsidRPr="00B76497">
        <w:rPr>
          <w:rFonts w:ascii="Arial" w:eastAsia="Arial" w:hAnsi="Arial" w:cs="Arial"/>
          <w:color w:val="000000"/>
        </w:rPr>
        <w:t xml:space="preserve"> Compartir en grupo los hallazgos y el nivel de apertura percibido por parte de los operadores abordados. </w:t>
      </w:r>
    </w:p>
    <w:p w14:paraId="4192A124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Taller 2: Matriz de Análisis de Causa Raíz e Investigación de Incidentes </w:t>
      </w:r>
    </w:p>
    <w:p w14:paraId="4192A125" w14:textId="77777777" w:rsidR="00661C5E" w:rsidRPr="00B76497" w:rsidRDefault="00F06F4D" w:rsidP="00B76497">
      <w:pPr>
        <w:numPr>
          <w:ilvl w:val="0"/>
          <w:numId w:val="20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Objetivo:</w:t>
      </w:r>
      <w:r w:rsidRPr="00B76497">
        <w:rPr>
          <w:rFonts w:ascii="Arial" w:eastAsia="Arial" w:hAnsi="Arial" w:cs="Arial"/>
          <w:color w:val="000000"/>
        </w:rPr>
        <w:t xml:space="preserve"> Evitar las conclusiones superficiales (ej. </w:t>
      </w:r>
      <w:r w:rsidRPr="00B76497">
        <w:rPr>
          <w:rFonts w:ascii="Arial" w:eastAsia="Arial Italics" w:hAnsi="Arial" w:cs="Arial"/>
          <w:i/>
          <w:iCs/>
          <w:color w:val="000000"/>
        </w:rPr>
        <w:t>"El trabajador se descuidó"</w:t>
      </w:r>
      <w:r w:rsidRPr="00B76497">
        <w:rPr>
          <w:rFonts w:ascii="Arial" w:eastAsia="Arial" w:hAnsi="Arial" w:cs="Arial"/>
          <w:color w:val="000000"/>
        </w:rPr>
        <w:t xml:space="preserve">) e identificar las fallas del sistema de gestión. </w:t>
      </w:r>
    </w:p>
    <w:p w14:paraId="4192A126" w14:textId="77777777" w:rsidR="00661C5E" w:rsidRPr="00B76497" w:rsidRDefault="00F06F4D" w:rsidP="00B76497">
      <w:pPr>
        <w:numPr>
          <w:ilvl w:val="0"/>
          <w:numId w:val="20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Dinámica:</w:t>
      </w: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127" w14:textId="77777777" w:rsidR="00661C5E" w:rsidRPr="00B76497" w:rsidRDefault="00F06F4D" w:rsidP="00B76497">
      <w:pPr>
        <w:numPr>
          <w:ilvl w:val="1"/>
          <w:numId w:val="21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Se entrega a cada mesa un reporte de un evento real de la planta (ej. caída de altura de un contratista). </w:t>
      </w:r>
    </w:p>
    <w:p w14:paraId="4192A128" w14:textId="77777777" w:rsidR="00661C5E" w:rsidRPr="00B76497" w:rsidRDefault="00F06F4D" w:rsidP="00B76497">
      <w:pPr>
        <w:numPr>
          <w:ilvl w:val="1"/>
          <w:numId w:val="21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Los equipos deben aplicar la técnica de los </w:t>
      </w:r>
      <w:r w:rsidRPr="00B76497">
        <w:rPr>
          <w:rFonts w:ascii="Arial" w:eastAsia="Arial Bold" w:hAnsi="Arial" w:cs="Arial"/>
          <w:b/>
          <w:bCs/>
          <w:color w:val="000000"/>
        </w:rPr>
        <w:t>5 Porqués</w:t>
      </w:r>
      <w:r w:rsidRPr="00B76497">
        <w:rPr>
          <w:rFonts w:ascii="Arial" w:eastAsia="Arial" w:hAnsi="Arial" w:cs="Arial"/>
          <w:color w:val="000000"/>
        </w:rPr>
        <w:t xml:space="preserve"> y elaborar un </w:t>
      </w:r>
      <w:r w:rsidRPr="00B76497">
        <w:rPr>
          <w:rFonts w:ascii="Arial" w:eastAsia="Arial Bold" w:hAnsi="Arial" w:cs="Arial"/>
          <w:b/>
          <w:bCs/>
          <w:color w:val="000000"/>
        </w:rPr>
        <w:t>Diagrama de Ishikawa</w:t>
      </w:r>
      <w:r w:rsidRPr="00B76497">
        <w:rPr>
          <w:rFonts w:ascii="Arial" w:eastAsia="Arial" w:hAnsi="Arial" w:cs="Arial"/>
          <w:color w:val="000000"/>
        </w:rPr>
        <w:t xml:space="preserve"> (causas relacionadas con Mano de Obra, Maquinaria, Método, Medio Ambiente, Materiales y Medición). </w:t>
      </w:r>
    </w:p>
    <w:p w14:paraId="4192A129" w14:textId="77777777" w:rsidR="00661C5E" w:rsidRPr="00B76497" w:rsidRDefault="00F06F4D" w:rsidP="00B76497">
      <w:pPr>
        <w:numPr>
          <w:ilvl w:val="1"/>
          <w:numId w:val="21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Cada equipo debe presentar un catálogo de 3 acciones correctivas y preventivas (CAPAs) que ataquen las causas raíz estructurales y no solo la conducta del trabajador. </w:t>
      </w:r>
    </w:p>
    <w:p w14:paraId="4192A12A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13. Evaluaciones del Aprendizaje </w:t>
      </w:r>
    </w:p>
    <w:p w14:paraId="0B443C83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3E908341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59BFCBC0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2FC410D3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192A12B" w14:textId="2DF87598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Módulo A: Evaluación Teórico-Normativa </w:t>
      </w:r>
    </w:p>
    <w:p w14:paraId="6BFD2633" w14:textId="77777777" w:rsidR="00B76497" w:rsidRDefault="00B76497" w:rsidP="00B76497">
      <w:pPr>
        <w:spacing w:before="120" w:after="120" w:line="360" w:lineRule="auto"/>
        <w:rPr>
          <w:rFonts w:ascii="Arial" w:eastAsia="Arial Bold" w:hAnsi="Arial" w:cs="Arial"/>
          <w:b/>
          <w:bCs/>
          <w:color w:val="000000"/>
        </w:rPr>
      </w:pPr>
    </w:p>
    <w:p w14:paraId="4192A12C" w14:textId="240B9919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1. ¿Cuál es el objetivo principal de la NOM-019-STPS en los centros de trabajo?</w:t>
      </w: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12D" w14:textId="77777777" w:rsidR="00661C5E" w:rsidRPr="00B76497" w:rsidRDefault="00F06F4D" w:rsidP="00B76497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a) Regular las condiciones de seguridad en trabajos en altura. </w:t>
      </w:r>
    </w:p>
    <w:p w14:paraId="4192A12E" w14:textId="77777777" w:rsidR="00661C5E" w:rsidRPr="00B76497" w:rsidRDefault="00F06F4D" w:rsidP="00B76497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lastRenderedPageBreak/>
        <w:t xml:space="preserve">b) Establecer los requerimientos para la constitución, integración, organización y funcionamiento de las Comisiones Mixtas de Seguridad e Higiene. </w:t>
      </w:r>
    </w:p>
    <w:p w14:paraId="4192A12F" w14:textId="77777777" w:rsidR="00661C5E" w:rsidRPr="00B76497" w:rsidRDefault="00F06F4D" w:rsidP="00B76497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c) Normar el uso y mantenimiento del equipo de protección personal. </w:t>
      </w:r>
    </w:p>
    <w:p w14:paraId="4192A130" w14:textId="77777777" w:rsidR="00661C5E" w:rsidRPr="00B76497" w:rsidRDefault="00F06F4D" w:rsidP="00B76497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d) Determinar las sanciones económicas por incumplimiento en seguridad. </w:t>
      </w:r>
    </w:p>
    <w:p w14:paraId="4192A131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2. En el marco de la evaluación del desempeño en seguridad, ¿cuál de los siguientes es un indicador proactivo (</w:t>
      </w:r>
      <w:r w:rsidRPr="00B76497">
        <w:rPr>
          <w:rFonts w:ascii="Arial" w:eastAsia="Arial Bold Italics" w:hAnsi="Arial" w:cs="Arial"/>
          <w:b/>
          <w:bCs/>
          <w:i/>
          <w:iCs/>
          <w:color w:val="000000"/>
        </w:rPr>
        <w:t>Leading Indicator</w:t>
      </w:r>
      <w:r w:rsidRPr="00B76497">
        <w:rPr>
          <w:rFonts w:ascii="Arial" w:eastAsia="Arial Bold" w:hAnsi="Arial" w:cs="Arial"/>
          <w:b/>
          <w:bCs/>
          <w:color w:val="000000"/>
        </w:rPr>
        <w:t>)?</w:t>
      </w: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132" w14:textId="77777777" w:rsidR="00661C5E" w:rsidRPr="00B76497" w:rsidRDefault="00F06F4D" w:rsidP="00B76497">
      <w:pPr>
        <w:numPr>
          <w:ilvl w:val="0"/>
          <w:numId w:val="2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a) El índice de severidad de los accidentes del año anterior. </w:t>
      </w:r>
    </w:p>
    <w:p w14:paraId="4192A133" w14:textId="77777777" w:rsidR="00661C5E" w:rsidRPr="00B76497" w:rsidRDefault="00F06F4D" w:rsidP="00B76497">
      <w:pPr>
        <w:numPr>
          <w:ilvl w:val="0"/>
          <w:numId w:val="2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b) El monto total pagado por la Prima de Riesgo ante el IMSS. </w:t>
      </w:r>
    </w:p>
    <w:p w14:paraId="4192A134" w14:textId="77777777" w:rsidR="00661C5E" w:rsidRPr="00B76497" w:rsidRDefault="00F06F4D" w:rsidP="00B76497">
      <w:pPr>
        <w:numPr>
          <w:ilvl w:val="0"/>
          <w:numId w:val="2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c) El porcentaje de inspecciones preventivas completadas en el mes. </w:t>
      </w:r>
    </w:p>
    <w:p w14:paraId="4192A135" w14:textId="77777777" w:rsidR="00661C5E" w:rsidRPr="00B76497" w:rsidRDefault="00F06F4D" w:rsidP="00B76497">
      <w:pPr>
        <w:numPr>
          <w:ilvl w:val="0"/>
          <w:numId w:val="23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d) El número de días de incapacidad acumulados en el trimestre. </w:t>
      </w:r>
    </w:p>
    <w:p w14:paraId="4192A136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3. Dentro del modelo de Cultura Justa, ¿cómo debe ser abordado un error humano involuntario cometido por un operador capacitado?</w:t>
      </w:r>
      <w:r w:rsidRPr="00B76497">
        <w:rPr>
          <w:rFonts w:ascii="Arial" w:eastAsia="Arial" w:hAnsi="Arial" w:cs="Arial"/>
          <w:color w:val="000000"/>
        </w:rPr>
        <w:t xml:space="preserve"> </w:t>
      </w:r>
    </w:p>
    <w:p w14:paraId="4192A137" w14:textId="77777777" w:rsidR="00661C5E" w:rsidRPr="00B76497" w:rsidRDefault="00F06F4D" w:rsidP="00B76497">
      <w:pPr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a) Con una suspensión disciplinaria de 3 días para sentar un precedente. </w:t>
      </w:r>
    </w:p>
    <w:p w14:paraId="4192A138" w14:textId="77777777" w:rsidR="00661C5E" w:rsidRPr="00B76497" w:rsidRDefault="00F06F4D" w:rsidP="00B76497">
      <w:pPr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b) Mediante el análisis del proceso, el rediseño del puesto o re-entrenamiento sin carácter punitivo. </w:t>
      </w:r>
    </w:p>
    <w:p w14:paraId="4192A139" w14:textId="77777777" w:rsidR="00661C5E" w:rsidRPr="00B76497" w:rsidRDefault="00F06F4D" w:rsidP="00B76497">
      <w:pPr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c) Despidiendo al trabajador por negligencia operativa. </w:t>
      </w:r>
    </w:p>
    <w:p w14:paraId="4192A13A" w14:textId="77777777" w:rsidR="00661C5E" w:rsidRPr="00B76497" w:rsidRDefault="00F06F4D" w:rsidP="00B76497">
      <w:pPr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d) Ignorando la falta para no afectar el clima laboral. </w:t>
      </w:r>
    </w:p>
    <w:p w14:paraId="44E63ACC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606A713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2CCE82F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39E1625C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5A2F8893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05EC9E27" w14:textId="77777777" w:rsidR="00B76497" w:rsidRDefault="00B76497" w:rsidP="00B76497">
      <w:pPr>
        <w:spacing w:before="120" w:after="120" w:line="360" w:lineRule="auto"/>
        <w:rPr>
          <w:rFonts w:ascii="Arial" w:eastAsia="Arial" w:hAnsi="Arial" w:cs="Arial"/>
          <w:color w:val="000000"/>
        </w:rPr>
      </w:pPr>
    </w:p>
    <w:p w14:paraId="4192A13B" w14:textId="6C975D8B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Módulo B: Evaluación de Casos de Juicio Situacional (Para Mandos Medios) </w:t>
      </w:r>
    </w:p>
    <w:p w14:paraId="4192A13C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t>Instrucción:</w:t>
      </w:r>
      <w:r w:rsidRPr="00B76497">
        <w:rPr>
          <w:rFonts w:ascii="Arial" w:eastAsia="Arial" w:hAnsi="Arial" w:cs="Arial"/>
          <w:color w:val="000000"/>
        </w:rPr>
        <w:t xml:space="preserve"> Lea el escenario y seleccione la acción ejecutiva que demuestre el mayor nivel de liderazgo y criterio normativo. </w:t>
      </w:r>
    </w:p>
    <w:p w14:paraId="4192A13D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 Bold" w:hAnsi="Arial" w:cs="Arial"/>
          <w:b/>
          <w:bCs/>
          <w:color w:val="000000"/>
        </w:rPr>
        <w:lastRenderedPageBreak/>
        <w:t>Escenario:</w:t>
      </w:r>
      <w:r w:rsidRPr="00B76497">
        <w:rPr>
          <w:rFonts w:ascii="Arial" w:eastAsia="Arial" w:hAnsi="Arial" w:cs="Arial"/>
          <w:color w:val="000000"/>
        </w:rPr>
        <w:t xml:space="preserve"> Durante la última hora del turno de la noche, se detecta una fuga menor de aceite hidráulico en una prensa automatizada. Faltan 50 piezas para cumplir la meta del día y el técnico sugiere poner trapos absorbentes y terminar el lote antes de llamar a mantenimiento. ¿Qué decisión debe tomar el supervisor a cargo? </w:t>
      </w:r>
    </w:p>
    <w:p w14:paraId="4192A13E" w14:textId="77777777" w:rsidR="00661C5E" w:rsidRPr="00B76497" w:rsidRDefault="00F06F4D" w:rsidP="00B76497">
      <w:pPr>
        <w:numPr>
          <w:ilvl w:val="0"/>
          <w:numId w:val="2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a) Permitir terminar las 50 piezas vigilar la prensa de cerca para no perder el bono de producción del equipo. </w:t>
      </w:r>
    </w:p>
    <w:p w14:paraId="4192A13F" w14:textId="77777777" w:rsidR="00661C5E" w:rsidRPr="00B76497" w:rsidRDefault="00F06F4D" w:rsidP="00B76497">
      <w:pPr>
        <w:numPr>
          <w:ilvl w:val="0"/>
          <w:numId w:val="2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b) Indicar al técnico que limpie el área y continúe la operación, registrando la falla en la bitácora para que la revise el turno matutino. </w:t>
      </w:r>
    </w:p>
    <w:p w14:paraId="4192A140" w14:textId="77777777" w:rsidR="00661C5E" w:rsidRPr="00B76497" w:rsidRDefault="00F06F4D" w:rsidP="00B76497">
      <w:pPr>
        <w:numPr>
          <w:ilvl w:val="0"/>
          <w:numId w:val="2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>c) Aplicar la Autoridad de Detención de Trabajo (</w:t>
      </w:r>
      <w:r w:rsidRPr="00B76497">
        <w:rPr>
          <w:rFonts w:ascii="Arial" w:eastAsia="Arial Italics" w:hAnsi="Arial" w:cs="Arial"/>
          <w:i/>
          <w:iCs/>
          <w:color w:val="000000"/>
        </w:rPr>
        <w:t>Stop Work Authority</w:t>
      </w:r>
      <w:r w:rsidRPr="00B76497">
        <w:rPr>
          <w:rFonts w:ascii="Arial" w:eastAsia="Arial" w:hAnsi="Arial" w:cs="Arial"/>
          <w:color w:val="000000"/>
        </w:rPr>
        <w:t xml:space="preserve">), pausar la línea, trazar un perímetro de seguridad para evitar resbalones e invocar el soporte de mantenimiento para corregir la fuga y aplicar LOTO antes de intervenir. </w:t>
      </w:r>
    </w:p>
    <w:p w14:paraId="4192A141" w14:textId="77777777" w:rsidR="00661C5E" w:rsidRPr="00B76497" w:rsidRDefault="00F06F4D" w:rsidP="00B76497">
      <w:pPr>
        <w:numPr>
          <w:ilvl w:val="0"/>
          <w:numId w:val="25"/>
        </w:numPr>
        <w:spacing w:after="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d) Sancionar inmediatamente al técnico por haber operado la máquina con fugas y retirarse a redactar el reporte administrativo. </w:t>
      </w:r>
    </w:p>
    <w:p w14:paraId="4192A142" w14:textId="77777777" w:rsidR="00661C5E" w:rsidRPr="00B76497" w:rsidRDefault="00F06F4D" w:rsidP="00B76497">
      <w:pPr>
        <w:spacing w:before="120" w:after="120" w:line="360" w:lineRule="auto"/>
        <w:rPr>
          <w:rFonts w:ascii="Arial" w:hAnsi="Arial" w:cs="Arial"/>
        </w:rPr>
      </w:pPr>
      <w:r w:rsidRPr="00B76497">
        <w:rPr>
          <w:rFonts w:ascii="Arial" w:eastAsia="Arial" w:hAnsi="Arial" w:cs="Arial"/>
          <w:color w:val="000000"/>
        </w:rPr>
        <w:t xml:space="preserve"> </w:t>
      </w:r>
    </w:p>
    <w:sectPr w:rsidR="00661C5E" w:rsidRPr="00B764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5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8AF3C" w14:textId="77777777" w:rsidR="00C973DF" w:rsidRDefault="00C973DF" w:rsidP="0061178B">
      <w:pPr>
        <w:spacing w:after="0" w:line="240" w:lineRule="auto"/>
      </w:pPr>
      <w:r>
        <w:separator/>
      </w:r>
    </w:p>
  </w:endnote>
  <w:endnote w:type="continuationSeparator" w:id="0">
    <w:p w14:paraId="03F2AC16" w14:textId="77777777" w:rsidR="00C973DF" w:rsidRDefault="00C973DF" w:rsidP="0061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4CB83C7-A6BE-4614-A33D-C4CF7ADCA7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Bold">
    <w:charset w:val="00"/>
    <w:family w:val="auto"/>
    <w:pitch w:val="default"/>
    <w:embedBold r:id="rId2" w:fontKey="{14511D16-59F1-4A80-B7B6-29C9543105A7}"/>
  </w:font>
  <w:font w:name="Inter">
    <w:charset w:val="00"/>
    <w:family w:val="auto"/>
    <w:pitch w:val="default"/>
    <w:embedRegular r:id="rId3" w:fontKey="{B726E70C-3EE0-4B7E-AB8C-EAAEE77F54AA}"/>
  </w:font>
  <w:font w:name="Arial Bold">
    <w:altName w:val="Arial"/>
    <w:charset w:val="00"/>
    <w:family w:val="auto"/>
    <w:pitch w:val="default"/>
  </w:font>
  <w:font w:name="Open Sans Bold">
    <w:charset w:val="00"/>
    <w:family w:val="auto"/>
    <w:pitch w:val="default"/>
    <w:embedBold r:id="rId4" w:fontKey="{BEDE32CB-AC81-4CD5-8123-E6ED51EA027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73FE8FBD-3FA2-4DBE-8855-A6414C34711A}"/>
    <w:embedBold r:id="rId6" w:subsetted="1" w:fontKey="{1F19D6C6-6517-4844-AF4C-F3664B58818C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7" w:fontKey="{30F785C6-BCE3-4CA8-846C-97A7358404B4}"/>
  </w:font>
  <w:font w:name="Arial Italics">
    <w:altName w:val="Arial"/>
    <w:charset w:val="00"/>
    <w:family w:val="auto"/>
    <w:pitch w:val="default"/>
  </w:font>
  <w:font w:name="Arial Bold Italics">
    <w:altName w:val="Arial"/>
    <w:charset w:val="00"/>
    <w:family w:val="auto"/>
    <w:pitch w:val="default"/>
  </w:font>
  <w:font w:name="Open Sans Italics">
    <w:charset w:val="00"/>
    <w:family w:val="auto"/>
    <w:pitch w:val="default"/>
    <w:embedItalic r:id="rId8" w:fontKey="{49D08823-F820-4B79-9531-9892EAE8829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A5686910-BB1F-4ECF-AB7E-AC2BFBE1EF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61C1" w14:textId="77777777" w:rsidR="00F75D56" w:rsidRDefault="00F75D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2CD0" w14:textId="7F92F9CA" w:rsidR="00F75D56" w:rsidRDefault="00A952E4">
    <w:pPr>
      <w:pStyle w:val="Piedepgina"/>
    </w:pPr>
    <w:r>
      <w:rPr>
        <w:noProof/>
      </w:rPr>
      <w:drawing>
        <wp:inline distT="0" distB="0" distL="0" distR="0" wp14:anchorId="5B1B9A37" wp14:editId="4CF8191B">
          <wp:extent cx="1090930" cy="755650"/>
          <wp:effectExtent l="0" t="0" r="0" b="6350"/>
          <wp:docPr id="1344483669" name="Imagen 13" descr="Logotipo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F2C933B9-273E-54F5-45BE-A8CD3FB935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 descr="Logotipo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F2C933B9-273E-54F5-45BE-A8CD3FB935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12286" r="15523"/>
                  <a:stretch/>
                </pic:blipFill>
                <pic:spPr>
                  <a:xfrm>
                    <a:off x="0" y="0"/>
                    <a:ext cx="1090930" cy="755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00959">
      <w:t xml:space="preserve">                    </w:t>
    </w:r>
    <w:r w:rsidR="00200959">
      <w:rPr>
        <w:noProof/>
      </w:rPr>
      <w:drawing>
        <wp:inline distT="0" distB="0" distL="0" distR="0" wp14:anchorId="004396DF" wp14:editId="3BFF9452">
          <wp:extent cx="1617980" cy="685800"/>
          <wp:effectExtent l="0" t="0" r="1270" b="0"/>
          <wp:docPr id="998066314" name="Imagen 4" descr="Inicia STPS operativo de inspección por falta de pago de aguinaldo |  Secretaría del Trabajo y Previsión Social | Gobierno | gob.m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47141" name="Imagen 4" descr="Inicia STPS operativo de inspección por falta de pago de aguinaldo |  Secretaría del Trabajo y Previsión Social | Gobierno | gob.mx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802" b="20834"/>
                  <a:stretch/>
                </pic:blipFill>
                <pic:spPr bwMode="auto">
                  <a:xfrm>
                    <a:off x="0" y="0"/>
                    <a:ext cx="16179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F30DF">
      <w:t xml:space="preserve">              </w:t>
    </w:r>
    <w:r w:rsidR="000F30DF">
      <w:rPr>
        <w:noProof/>
      </w:rPr>
      <w:drawing>
        <wp:inline distT="0" distB="0" distL="0" distR="0" wp14:anchorId="151CCFC3" wp14:editId="0D5B1701">
          <wp:extent cx="1622653" cy="449578"/>
          <wp:effectExtent l="0" t="0" r="0" b="8255"/>
          <wp:docPr id="997815134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222967" name="Imagen 1" descr="Logotipo, nombre de la empres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3"/>
                  <a:srcRect l="2042" t="38080" r="-1" b="34761"/>
                  <a:stretch/>
                </pic:blipFill>
                <pic:spPr bwMode="auto">
                  <a:xfrm>
                    <a:off x="0" y="0"/>
                    <a:ext cx="1664124" cy="461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5BEDA" w14:textId="77777777" w:rsidR="00F75D56" w:rsidRDefault="00F75D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15C19" w14:textId="77777777" w:rsidR="00C973DF" w:rsidRDefault="00C973DF" w:rsidP="0061178B">
      <w:pPr>
        <w:spacing w:after="0" w:line="240" w:lineRule="auto"/>
      </w:pPr>
      <w:r>
        <w:separator/>
      </w:r>
    </w:p>
  </w:footnote>
  <w:footnote w:type="continuationSeparator" w:id="0">
    <w:p w14:paraId="3DBD23D0" w14:textId="77777777" w:rsidR="00C973DF" w:rsidRDefault="00C973DF" w:rsidP="00611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78BE" w14:textId="77777777" w:rsidR="00F75D56" w:rsidRDefault="00F75D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2D3BB" w14:textId="4396CF33" w:rsidR="0061178B" w:rsidRDefault="0061178B" w:rsidP="0061178B">
    <w:pPr>
      <w:pStyle w:val="Encabezado"/>
      <w:jc w:val="center"/>
    </w:pPr>
    <w:r w:rsidRPr="00A74E36">
      <w:rPr>
        <w:noProof/>
      </w:rPr>
      <w:drawing>
        <wp:inline distT="0" distB="0" distL="0" distR="0" wp14:anchorId="0B97B2C6" wp14:editId="55B21A6A">
          <wp:extent cx="1695157" cy="697447"/>
          <wp:effectExtent l="0" t="0" r="635" b="7620"/>
          <wp:docPr id="7" name="Imagen 6" descr="Interfaz de usuario gráfic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3A6A250B-1D97-22F2-23D9-F6F1CF352B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 descr="Interfaz de usuario gráfica&#10;&#10;Descripción generada automáticamente">
                    <a:extLst>
                      <a:ext uri="{FF2B5EF4-FFF2-40B4-BE49-F238E27FC236}">
                        <a16:creationId xmlns:a16="http://schemas.microsoft.com/office/drawing/2014/main" id="{3A6A250B-1D97-22F2-23D9-F6F1CF352B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7708" r="90000">
                                <a14:foregroundMark x1="24063" y1="26667" x2="28125" y2="39167"/>
                                <a14:foregroundMark x1="20000" y1="33472" x2="35833" y2="33056"/>
                                <a14:foregroundMark x1="32188" y1="44306" x2="39375" y2="53472"/>
                                <a14:foregroundMark x1="32708" y1="56250" x2="37083" y2="55972"/>
                                <a14:foregroundMark x1="44479" y1="50139" x2="86667" y2="50833"/>
                                <a14:foregroundMark x1="43438" y1="49722" x2="86146" y2="49722"/>
                                <a14:foregroundMark x1="43750" y1="55972" x2="88229" y2="59306"/>
                                <a14:foregroundMark x1="88229" y1="59306" x2="41979" y2="58611"/>
                                <a14:foregroundMark x1="40625" y1="60694" x2="88021" y2="59306"/>
                                <a14:foregroundMark x1="42708" y1="61667" x2="88750" y2="60417"/>
                                <a14:foregroundMark x1="88750" y1="60417" x2="67292" y2="61389"/>
                                <a14:foregroundMark x1="43750" y1="48472" x2="87708" y2="49167"/>
                                <a14:foregroundMark x1="87708" y1="49167" x2="87708" y2="51806"/>
                                <a14:foregroundMark x1="88750" y1="55278" x2="88958" y2="59722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38" t="20460" r="8440" b="34527"/>
                  <a:stretch>
                    <a:fillRect/>
                  </a:stretch>
                </pic:blipFill>
                <pic:spPr>
                  <a:xfrm>
                    <a:off x="0" y="0"/>
                    <a:ext cx="1711753" cy="704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6E54" w14:textId="77777777" w:rsidR="00F75D56" w:rsidRDefault="00F75D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415FF"/>
    <w:multiLevelType w:val="hybridMultilevel"/>
    <w:tmpl w:val="152CA394"/>
    <w:lvl w:ilvl="0" w:tplc="D7AC5D34">
      <w:start w:val="1"/>
      <w:numFmt w:val="decimal"/>
      <w:lvlText w:val="%1."/>
      <w:lvlJc w:val="left"/>
      <w:pPr>
        <w:ind w:left="400" w:hanging="360"/>
      </w:pPr>
    </w:lvl>
    <w:lvl w:ilvl="1" w:tplc="E6C6BC72">
      <w:start w:val="1"/>
      <w:numFmt w:val="lowerLetter"/>
      <w:lvlText w:val="%2."/>
      <w:lvlJc w:val="left"/>
      <w:pPr>
        <w:ind w:left="800" w:hanging="360"/>
      </w:pPr>
    </w:lvl>
    <w:lvl w:ilvl="2" w:tplc="D6F6391C">
      <w:start w:val="1"/>
      <w:numFmt w:val="lowerRoman"/>
      <w:lvlText w:val="%3."/>
      <w:lvlJc w:val="right"/>
      <w:pPr>
        <w:ind w:left="1200" w:hanging="180"/>
      </w:pPr>
    </w:lvl>
    <w:lvl w:ilvl="3" w:tplc="4198B682">
      <w:start w:val="1"/>
      <w:numFmt w:val="decimal"/>
      <w:lvlText w:val="%4."/>
      <w:lvlJc w:val="left"/>
      <w:pPr>
        <w:ind w:left="1600" w:hanging="360"/>
      </w:pPr>
    </w:lvl>
    <w:lvl w:ilvl="4" w:tplc="3516143A">
      <w:start w:val="1"/>
      <w:numFmt w:val="lowerLetter"/>
      <w:lvlText w:val="%5."/>
      <w:lvlJc w:val="left"/>
      <w:pPr>
        <w:ind w:left="2000" w:hanging="360"/>
      </w:pPr>
    </w:lvl>
    <w:lvl w:ilvl="5" w:tplc="73F2AB98">
      <w:start w:val="1"/>
      <w:numFmt w:val="lowerRoman"/>
      <w:lvlText w:val="%6."/>
      <w:lvlJc w:val="right"/>
      <w:pPr>
        <w:ind w:left="2400" w:hanging="180"/>
      </w:pPr>
    </w:lvl>
    <w:lvl w:ilvl="6" w:tplc="94AC33D6">
      <w:start w:val="1"/>
      <w:numFmt w:val="decimal"/>
      <w:lvlText w:val="%7."/>
      <w:lvlJc w:val="left"/>
      <w:pPr>
        <w:ind w:left="2800" w:hanging="360"/>
      </w:pPr>
    </w:lvl>
    <w:lvl w:ilvl="7" w:tplc="0D2A704A">
      <w:start w:val="1"/>
      <w:numFmt w:val="lowerLetter"/>
      <w:lvlText w:val="%8."/>
      <w:lvlJc w:val="left"/>
      <w:pPr>
        <w:ind w:left="3200" w:hanging="360"/>
      </w:pPr>
    </w:lvl>
    <w:lvl w:ilvl="8" w:tplc="2DB28FDE">
      <w:numFmt w:val="decimal"/>
      <w:lvlText w:val=""/>
      <w:lvlJc w:val="left"/>
    </w:lvl>
  </w:abstractNum>
  <w:abstractNum w:abstractNumId="1" w15:restartNumberingAfterBreak="0">
    <w:nsid w:val="1F652F37"/>
    <w:multiLevelType w:val="hybridMultilevel"/>
    <w:tmpl w:val="FB7ED896"/>
    <w:lvl w:ilvl="0" w:tplc="B44E91E6">
      <w:start w:val="1"/>
      <w:numFmt w:val="decimal"/>
      <w:lvlText w:val="%1."/>
      <w:lvlJc w:val="left"/>
      <w:pPr>
        <w:ind w:left="400" w:hanging="360"/>
      </w:pPr>
    </w:lvl>
    <w:lvl w:ilvl="1" w:tplc="D020F4C4">
      <w:start w:val="1"/>
      <w:numFmt w:val="lowerLetter"/>
      <w:lvlText w:val="%2."/>
      <w:lvlJc w:val="left"/>
      <w:pPr>
        <w:ind w:left="800" w:hanging="360"/>
      </w:pPr>
    </w:lvl>
    <w:lvl w:ilvl="2" w:tplc="CE74E64C">
      <w:start w:val="1"/>
      <w:numFmt w:val="lowerRoman"/>
      <w:lvlText w:val="%3."/>
      <w:lvlJc w:val="right"/>
      <w:pPr>
        <w:ind w:left="1200" w:hanging="180"/>
      </w:pPr>
    </w:lvl>
    <w:lvl w:ilvl="3" w:tplc="8C3ECE42">
      <w:start w:val="1"/>
      <w:numFmt w:val="decimal"/>
      <w:lvlText w:val="%4."/>
      <w:lvlJc w:val="left"/>
      <w:pPr>
        <w:ind w:left="1600" w:hanging="360"/>
      </w:pPr>
    </w:lvl>
    <w:lvl w:ilvl="4" w:tplc="4280B758">
      <w:start w:val="1"/>
      <w:numFmt w:val="lowerLetter"/>
      <w:lvlText w:val="%5."/>
      <w:lvlJc w:val="left"/>
      <w:pPr>
        <w:ind w:left="2000" w:hanging="360"/>
      </w:pPr>
    </w:lvl>
    <w:lvl w:ilvl="5" w:tplc="2D162D56">
      <w:start w:val="1"/>
      <w:numFmt w:val="lowerRoman"/>
      <w:lvlText w:val="%6."/>
      <w:lvlJc w:val="right"/>
      <w:pPr>
        <w:ind w:left="2400" w:hanging="180"/>
      </w:pPr>
    </w:lvl>
    <w:lvl w:ilvl="6" w:tplc="81F06710">
      <w:start w:val="1"/>
      <w:numFmt w:val="decimal"/>
      <w:lvlText w:val="%7."/>
      <w:lvlJc w:val="left"/>
      <w:pPr>
        <w:ind w:left="2800" w:hanging="360"/>
      </w:pPr>
    </w:lvl>
    <w:lvl w:ilvl="7" w:tplc="32321392">
      <w:start w:val="1"/>
      <w:numFmt w:val="lowerLetter"/>
      <w:lvlText w:val="%8."/>
      <w:lvlJc w:val="left"/>
      <w:pPr>
        <w:ind w:left="3200" w:hanging="360"/>
      </w:pPr>
    </w:lvl>
    <w:lvl w:ilvl="8" w:tplc="13366854">
      <w:numFmt w:val="decimal"/>
      <w:lvlText w:val=""/>
      <w:lvlJc w:val="left"/>
    </w:lvl>
  </w:abstractNum>
  <w:abstractNum w:abstractNumId="2" w15:restartNumberingAfterBreak="0">
    <w:nsid w:val="23D67F92"/>
    <w:multiLevelType w:val="hybridMultilevel"/>
    <w:tmpl w:val="1BECAC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C3381"/>
    <w:multiLevelType w:val="hybridMultilevel"/>
    <w:tmpl w:val="504AB6AE"/>
    <w:lvl w:ilvl="0" w:tplc="BDB2F692">
      <w:start w:val="1"/>
      <w:numFmt w:val="decimal"/>
      <w:lvlText w:val="%1."/>
      <w:lvlJc w:val="left"/>
      <w:pPr>
        <w:ind w:left="400" w:hanging="360"/>
      </w:pPr>
    </w:lvl>
    <w:lvl w:ilvl="1" w:tplc="055C1674">
      <w:start w:val="1"/>
      <w:numFmt w:val="lowerLetter"/>
      <w:lvlText w:val="%2."/>
      <w:lvlJc w:val="left"/>
      <w:pPr>
        <w:ind w:left="800" w:hanging="360"/>
      </w:pPr>
    </w:lvl>
    <w:lvl w:ilvl="2" w:tplc="DC8C61CA">
      <w:start w:val="1"/>
      <w:numFmt w:val="lowerRoman"/>
      <w:lvlText w:val="%3."/>
      <w:lvlJc w:val="right"/>
      <w:pPr>
        <w:ind w:left="1200" w:hanging="180"/>
      </w:pPr>
    </w:lvl>
    <w:lvl w:ilvl="3" w:tplc="F5A8D5FA">
      <w:start w:val="1"/>
      <w:numFmt w:val="decimal"/>
      <w:lvlText w:val="%4."/>
      <w:lvlJc w:val="left"/>
      <w:pPr>
        <w:ind w:left="1600" w:hanging="360"/>
      </w:pPr>
    </w:lvl>
    <w:lvl w:ilvl="4" w:tplc="81A41480">
      <w:start w:val="1"/>
      <w:numFmt w:val="lowerLetter"/>
      <w:lvlText w:val="%5."/>
      <w:lvlJc w:val="left"/>
      <w:pPr>
        <w:ind w:left="2000" w:hanging="360"/>
      </w:pPr>
    </w:lvl>
    <w:lvl w:ilvl="5" w:tplc="B7F23E02">
      <w:start w:val="1"/>
      <w:numFmt w:val="lowerRoman"/>
      <w:lvlText w:val="%6."/>
      <w:lvlJc w:val="right"/>
      <w:pPr>
        <w:ind w:left="2400" w:hanging="180"/>
      </w:pPr>
    </w:lvl>
    <w:lvl w:ilvl="6" w:tplc="41ACEEB8">
      <w:start w:val="1"/>
      <w:numFmt w:val="decimal"/>
      <w:lvlText w:val="%7."/>
      <w:lvlJc w:val="left"/>
      <w:pPr>
        <w:ind w:left="2800" w:hanging="360"/>
      </w:pPr>
    </w:lvl>
    <w:lvl w:ilvl="7" w:tplc="C3B8E934">
      <w:start w:val="1"/>
      <w:numFmt w:val="lowerLetter"/>
      <w:lvlText w:val="%8."/>
      <w:lvlJc w:val="left"/>
      <w:pPr>
        <w:ind w:left="3200" w:hanging="360"/>
      </w:pPr>
    </w:lvl>
    <w:lvl w:ilvl="8" w:tplc="3014E672">
      <w:numFmt w:val="decimal"/>
      <w:lvlText w:val=""/>
      <w:lvlJc w:val="left"/>
    </w:lvl>
  </w:abstractNum>
  <w:abstractNum w:abstractNumId="4" w15:restartNumberingAfterBreak="0">
    <w:nsid w:val="31216E1D"/>
    <w:multiLevelType w:val="hybridMultilevel"/>
    <w:tmpl w:val="283A98C6"/>
    <w:lvl w:ilvl="0" w:tplc="5B0EA8F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2900F1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FA0684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1B2B2F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0EA7E7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C3CD04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F16ECD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2F2C95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0F0DE32">
      <w:numFmt w:val="decimal"/>
      <w:lvlText w:val=""/>
      <w:lvlJc w:val="left"/>
    </w:lvl>
  </w:abstractNum>
  <w:abstractNum w:abstractNumId="5" w15:restartNumberingAfterBreak="0">
    <w:nsid w:val="357042BA"/>
    <w:multiLevelType w:val="hybridMultilevel"/>
    <w:tmpl w:val="2F182ABC"/>
    <w:lvl w:ilvl="0" w:tplc="BF20D1D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08E724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39C2F4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7765BA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764AD5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884724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ABA83B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8EAECF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A440C00">
      <w:numFmt w:val="decimal"/>
      <w:lvlText w:val=""/>
      <w:lvlJc w:val="left"/>
    </w:lvl>
  </w:abstractNum>
  <w:abstractNum w:abstractNumId="6" w15:restartNumberingAfterBreak="0">
    <w:nsid w:val="39BB7847"/>
    <w:multiLevelType w:val="hybridMultilevel"/>
    <w:tmpl w:val="0E4CE39E"/>
    <w:lvl w:ilvl="0" w:tplc="B3A44B0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BB2AF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A1270D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2CC090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D6BEF72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CCEB0A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7E4F3C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F422D7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CBEA6EE">
      <w:numFmt w:val="decimal"/>
      <w:lvlText w:val=""/>
      <w:lvlJc w:val="left"/>
    </w:lvl>
  </w:abstractNum>
  <w:abstractNum w:abstractNumId="7" w15:restartNumberingAfterBreak="0">
    <w:nsid w:val="3AEE05CD"/>
    <w:multiLevelType w:val="hybridMultilevel"/>
    <w:tmpl w:val="57723C64"/>
    <w:lvl w:ilvl="0" w:tplc="31F4DBB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95AA1DE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AD2618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0E42BB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5E00D0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8061B0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5389B0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6C80E7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D3EEB36">
      <w:numFmt w:val="decimal"/>
      <w:lvlText w:val=""/>
      <w:lvlJc w:val="left"/>
    </w:lvl>
  </w:abstractNum>
  <w:abstractNum w:abstractNumId="8" w15:restartNumberingAfterBreak="0">
    <w:nsid w:val="3C3928E7"/>
    <w:multiLevelType w:val="hybridMultilevel"/>
    <w:tmpl w:val="D8EA3482"/>
    <w:lvl w:ilvl="0" w:tplc="D5D84C4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DB052A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160B39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C6A8BD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00019D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2A6B0F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7C88ED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356CC0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9C424BE">
      <w:numFmt w:val="decimal"/>
      <w:lvlText w:val=""/>
      <w:lvlJc w:val="left"/>
    </w:lvl>
  </w:abstractNum>
  <w:abstractNum w:abstractNumId="9" w15:restartNumberingAfterBreak="0">
    <w:nsid w:val="452266DF"/>
    <w:multiLevelType w:val="hybridMultilevel"/>
    <w:tmpl w:val="9566E120"/>
    <w:lvl w:ilvl="0" w:tplc="3DAC72B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77235D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6B09F6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3E2391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D780D9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774ECB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E90C0B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C00496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4661EA2">
      <w:numFmt w:val="decimal"/>
      <w:lvlText w:val=""/>
      <w:lvlJc w:val="left"/>
    </w:lvl>
  </w:abstractNum>
  <w:abstractNum w:abstractNumId="10" w15:restartNumberingAfterBreak="0">
    <w:nsid w:val="460F012A"/>
    <w:multiLevelType w:val="hybridMultilevel"/>
    <w:tmpl w:val="998ADAF8"/>
    <w:lvl w:ilvl="0" w:tplc="09602308">
      <w:start w:val="1"/>
      <w:numFmt w:val="decimal"/>
      <w:lvlText w:val="%1."/>
      <w:lvlJc w:val="left"/>
      <w:pPr>
        <w:ind w:left="400" w:hanging="360"/>
      </w:pPr>
    </w:lvl>
    <w:lvl w:ilvl="1" w:tplc="766C7114">
      <w:start w:val="1"/>
      <w:numFmt w:val="lowerLetter"/>
      <w:lvlText w:val="%2."/>
      <w:lvlJc w:val="left"/>
      <w:pPr>
        <w:ind w:left="800" w:hanging="360"/>
      </w:pPr>
    </w:lvl>
    <w:lvl w:ilvl="2" w:tplc="8D22D280">
      <w:start w:val="1"/>
      <w:numFmt w:val="lowerRoman"/>
      <w:lvlText w:val="%3."/>
      <w:lvlJc w:val="right"/>
      <w:pPr>
        <w:ind w:left="1200" w:hanging="180"/>
      </w:pPr>
    </w:lvl>
    <w:lvl w:ilvl="3" w:tplc="238C13C6">
      <w:start w:val="1"/>
      <w:numFmt w:val="decimal"/>
      <w:lvlText w:val="%4."/>
      <w:lvlJc w:val="left"/>
      <w:pPr>
        <w:ind w:left="1600" w:hanging="360"/>
      </w:pPr>
    </w:lvl>
    <w:lvl w:ilvl="4" w:tplc="E238FA98">
      <w:start w:val="1"/>
      <w:numFmt w:val="lowerLetter"/>
      <w:lvlText w:val="%5."/>
      <w:lvlJc w:val="left"/>
      <w:pPr>
        <w:ind w:left="2000" w:hanging="360"/>
      </w:pPr>
    </w:lvl>
    <w:lvl w:ilvl="5" w:tplc="331E6E56">
      <w:start w:val="1"/>
      <w:numFmt w:val="lowerRoman"/>
      <w:lvlText w:val="%6."/>
      <w:lvlJc w:val="right"/>
      <w:pPr>
        <w:ind w:left="2400" w:hanging="180"/>
      </w:pPr>
    </w:lvl>
    <w:lvl w:ilvl="6" w:tplc="65003B58">
      <w:start w:val="1"/>
      <w:numFmt w:val="decimal"/>
      <w:lvlText w:val="%7."/>
      <w:lvlJc w:val="left"/>
      <w:pPr>
        <w:ind w:left="2800" w:hanging="360"/>
      </w:pPr>
    </w:lvl>
    <w:lvl w:ilvl="7" w:tplc="FDBC9B38">
      <w:start w:val="1"/>
      <w:numFmt w:val="lowerLetter"/>
      <w:lvlText w:val="%8."/>
      <w:lvlJc w:val="left"/>
      <w:pPr>
        <w:ind w:left="3200" w:hanging="360"/>
      </w:pPr>
    </w:lvl>
    <w:lvl w:ilvl="8" w:tplc="53D0E6BA">
      <w:numFmt w:val="decimal"/>
      <w:lvlText w:val=""/>
      <w:lvlJc w:val="left"/>
    </w:lvl>
  </w:abstractNum>
  <w:abstractNum w:abstractNumId="11" w15:restartNumberingAfterBreak="0">
    <w:nsid w:val="48604FF8"/>
    <w:multiLevelType w:val="hybridMultilevel"/>
    <w:tmpl w:val="36B654FC"/>
    <w:lvl w:ilvl="0" w:tplc="C4268C4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1FA0C8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2D82E4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2BE036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B24170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DA8FB1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252991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DFE2C1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72B88514">
      <w:numFmt w:val="decimal"/>
      <w:lvlText w:val=""/>
      <w:lvlJc w:val="left"/>
    </w:lvl>
  </w:abstractNum>
  <w:abstractNum w:abstractNumId="12" w15:restartNumberingAfterBreak="0">
    <w:nsid w:val="512836A6"/>
    <w:multiLevelType w:val="hybridMultilevel"/>
    <w:tmpl w:val="71BA6B62"/>
    <w:lvl w:ilvl="0" w:tplc="2C307C34">
      <w:start w:val="1"/>
      <w:numFmt w:val="decimal"/>
      <w:lvlText w:val="%1."/>
      <w:lvlJc w:val="left"/>
      <w:pPr>
        <w:ind w:left="400" w:hanging="360"/>
      </w:pPr>
    </w:lvl>
    <w:lvl w:ilvl="1" w:tplc="3532115C">
      <w:start w:val="1"/>
      <w:numFmt w:val="lowerLetter"/>
      <w:lvlText w:val="%2."/>
      <w:lvlJc w:val="left"/>
      <w:pPr>
        <w:ind w:left="800" w:hanging="360"/>
      </w:pPr>
    </w:lvl>
    <w:lvl w:ilvl="2" w:tplc="66BE09C4">
      <w:start w:val="1"/>
      <w:numFmt w:val="lowerRoman"/>
      <w:lvlText w:val="%3."/>
      <w:lvlJc w:val="right"/>
      <w:pPr>
        <w:ind w:left="1200" w:hanging="180"/>
      </w:pPr>
    </w:lvl>
    <w:lvl w:ilvl="3" w:tplc="EF24CE74">
      <w:start w:val="1"/>
      <w:numFmt w:val="decimal"/>
      <w:lvlText w:val="%4."/>
      <w:lvlJc w:val="left"/>
      <w:pPr>
        <w:ind w:left="1600" w:hanging="360"/>
      </w:pPr>
    </w:lvl>
    <w:lvl w:ilvl="4" w:tplc="DED2C89C">
      <w:start w:val="1"/>
      <w:numFmt w:val="lowerLetter"/>
      <w:lvlText w:val="%5."/>
      <w:lvlJc w:val="left"/>
      <w:pPr>
        <w:ind w:left="2000" w:hanging="360"/>
      </w:pPr>
    </w:lvl>
    <w:lvl w:ilvl="5" w:tplc="AAA037B8">
      <w:start w:val="1"/>
      <w:numFmt w:val="lowerRoman"/>
      <w:lvlText w:val="%6."/>
      <w:lvlJc w:val="right"/>
      <w:pPr>
        <w:ind w:left="2400" w:hanging="180"/>
      </w:pPr>
    </w:lvl>
    <w:lvl w:ilvl="6" w:tplc="1ECAAB94">
      <w:start w:val="1"/>
      <w:numFmt w:val="decimal"/>
      <w:lvlText w:val="%7."/>
      <w:lvlJc w:val="left"/>
      <w:pPr>
        <w:ind w:left="2800" w:hanging="360"/>
      </w:pPr>
    </w:lvl>
    <w:lvl w:ilvl="7" w:tplc="E8500A54">
      <w:start w:val="1"/>
      <w:numFmt w:val="lowerLetter"/>
      <w:lvlText w:val="%8."/>
      <w:lvlJc w:val="left"/>
      <w:pPr>
        <w:ind w:left="3200" w:hanging="360"/>
      </w:pPr>
    </w:lvl>
    <w:lvl w:ilvl="8" w:tplc="88F0D14A">
      <w:numFmt w:val="decimal"/>
      <w:lvlText w:val=""/>
      <w:lvlJc w:val="left"/>
    </w:lvl>
  </w:abstractNum>
  <w:abstractNum w:abstractNumId="13" w15:restartNumberingAfterBreak="0">
    <w:nsid w:val="522E030C"/>
    <w:multiLevelType w:val="hybridMultilevel"/>
    <w:tmpl w:val="4B3A4CBC"/>
    <w:lvl w:ilvl="0" w:tplc="571A1BC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840BF0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C74128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CFC5A4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7BAA73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AE0533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0188EC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B2297A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836FD5E">
      <w:numFmt w:val="decimal"/>
      <w:lvlText w:val=""/>
      <w:lvlJc w:val="left"/>
    </w:lvl>
  </w:abstractNum>
  <w:abstractNum w:abstractNumId="14" w15:restartNumberingAfterBreak="0">
    <w:nsid w:val="5A7B7089"/>
    <w:multiLevelType w:val="hybridMultilevel"/>
    <w:tmpl w:val="25522782"/>
    <w:lvl w:ilvl="0" w:tplc="F4B203EC">
      <w:start w:val="1"/>
      <w:numFmt w:val="decimal"/>
      <w:lvlText w:val="%1."/>
      <w:lvlJc w:val="left"/>
      <w:pPr>
        <w:ind w:left="400" w:hanging="360"/>
      </w:pPr>
    </w:lvl>
    <w:lvl w:ilvl="1" w:tplc="AE22C532">
      <w:start w:val="1"/>
      <w:numFmt w:val="lowerLetter"/>
      <w:lvlText w:val="%2."/>
      <w:lvlJc w:val="left"/>
      <w:pPr>
        <w:ind w:left="800" w:hanging="360"/>
      </w:pPr>
    </w:lvl>
    <w:lvl w:ilvl="2" w:tplc="94C4C9C6">
      <w:start w:val="1"/>
      <w:numFmt w:val="lowerRoman"/>
      <w:lvlText w:val="%3."/>
      <w:lvlJc w:val="right"/>
      <w:pPr>
        <w:ind w:left="1200" w:hanging="180"/>
      </w:pPr>
    </w:lvl>
    <w:lvl w:ilvl="3" w:tplc="322C0ACC">
      <w:start w:val="1"/>
      <w:numFmt w:val="decimal"/>
      <w:lvlText w:val="%4."/>
      <w:lvlJc w:val="left"/>
      <w:pPr>
        <w:ind w:left="1600" w:hanging="360"/>
      </w:pPr>
    </w:lvl>
    <w:lvl w:ilvl="4" w:tplc="B2A011DA">
      <w:start w:val="1"/>
      <w:numFmt w:val="lowerLetter"/>
      <w:lvlText w:val="%5."/>
      <w:lvlJc w:val="left"/>
      <w:pPr>
        <w:ind w:left="2000" w:hanging="360"/>
      </w:pPr>
    </w:lvl>
    <w:lvl w:ilvl="5" w:tplc="20663B76">
      <w:start w:val="1"/>
      <w:numFmt w:val="lowerRoman"/>
      <w:lvlText w:val="%6."/>
      <w:lvlJc w:val="right"/>
      <w:pPr>
        <w:ind w:left="2400" w:hanging="180"/>
      </w:pPr>
    </w:lvl>
    <w:lvl w:ilvl="6" w:tplc="8B3286D6">
      <w:start w:val="1"/>
      <w:numFmt w:val="decimal"/>
      <w:lvlText w:val="%7."/>
      <w:lvlJc w:val="left"/>
      <w:pPr>
        <w:ind w:left="2800" w:hanging="360"/>
      </w:pPr>
    </w:lvl>
    <w:lvl w:ilvl="7" w:tplc="5956C6C6">
      <w:start w:val="1"/>
      <w:numFmt w:val="lowerLetter"/>
      <w:lvlText w:val="%8."/>
      <w:lvlJc w:val="left"/>
      <w:pPr>
        <w:ind w:left="3200" w:hanging="360"/>
      </w:pPr>
    </w:lvl>
    <w:lvl w:ilvl="8" w:tplc="3F203706">
      <w:numFmt w:val="decimal"/>
      <w:lvlText w:val=""/>
      <w:lvlJc w:val="left"/>
    </w:lvl>
  </w:abstractNum>
  <w:abstractNum w:abstractNumId="15" w15:restartNumberingAfterBreak="0">
    <w:nsid w:val="5D974393"/>
    <w:multiLevelType w:val="hybridMultilevel"/>
    <w:tmpl w:val="2610B258"/>
    <w:lvl w:ilvl="0" w:tplc="565A26D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D1C5FD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D2CE38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550C86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CBA619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B92C05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DA0B25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4E2735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9D00BC2">
      <w:numFmt w:val="decimal"/>
      <w:lvlText w:val=""/>
      <w:lvlJc w:val="left"/>
    </w:lvl>
  </w:abstractNum>
  <w:abstractNum w:abstractNumId="16" w15:restartNumberingAfterBreak="0">
    <w:nsid w:val="5DE1578B"/>
    <w:multiLevelType w:val="hybridMultilevel"/>
    <w:tmpl w:val="610A3DD8"/>
    <w:lvl w:ilvl="0" w:tplc="D27C9F1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5328812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964583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B001E7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41CB24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060CD6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46A0BF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238E62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222C90E">
      <w:numFmt w:val="decimal"/>
      <w:lvlText w:val=""/>
      <w:lvlJc w:val="left"/>
    </w:lvl>
  </w:abstractNum>
  <w:abstractNum w:abstractNumId="17" w15:restartNumberingAfterBreak="0">
    <w:nsid w:val="66EA6D97"/>
    <w:multiLevelType w:val="hybridMultilevel"/>
    <w:tmpl w:val="0A92FACE"/>
    <w:lvl w:ilvl="0" w:tplc="3828A34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682989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834A85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8B67FE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B3A232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4FC9DC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1E040C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B60CA8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EA828F2">
      <w:numFmt w:val="decimal"/>
      <w:lvlText w:val=""/>
      <w:lvlJc w:val="left"/>
    </w:lvl>
  </w:abstractNum>
  <w:abstractNum w:abstractNumId="18" w15:restartNumberingAfterBreak="0">
    <w:nsid w:val="67A908B1"/>
    <w:multiLevelType w:val="hybridMultilevel"/>
    <w:tmpl w:val="1C4044E4"/>
    <w:lvl w:ilvl="0" w:tplc="57D865F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08851F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4B44EF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D7AD26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D78C61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C904500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DC2900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294CC5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B3E0D2A">
      <w:numFmt w:val="decimal"/>
      <w:lvlText w:val=""/>
      <w:lvlJc w:val="left"/>
    </w:lvl>
  </w:abstractNum>
  <w:abstractNum w:abstractNumId="19" w15:restartNumberingAfterBreak="0">
    <w:nsid w:val="6A947D90"/>
    <w:multiLevelType w:val="hybridMultilevel"/>
    <w:tmpl w:val="B9C8E060"/>
    <w:lvl w:ilvl="0" w:tplc="830025D4">
      <w:start w:val="1"/>
      <w:numFmt w:val="decimal"/>
      <w:lvlText w:val="%1."/>
      <w:lvlJc w:val="left"/>
      <w:pPr>
        <w:ind w:left="400" w:hanging="360"/>
      </w:pPr>
    </w:lvl>
    <w:lvl w:ilvl="1" w:tplc="BF36063E">
      <w:start w:val="1"/>
      <w:numFmt w:val="lowerLetter"/>
      <w:lvlText w:val="%2."/>
      <w:lvlJc w:val="left"/>
      <w:pPr>
        <w:ind w:left="800" w:hanging="360"/>
      </w:pPr>
    </w:lvl>
    <w:lvl w:ilvl="2" w:tplc="B86C9738">
      <w:start w:val="1"/>
      <w:numFmt w:val="lowerRoman"/>
      <w:lvlText w:val="%3."/>
      <w:lvlJc w:val="right"/>
      <w:pPr>
        <w:ind w:left="1200" w:hanging="180"/>
      </w:pPr>
    </w:lvl>
    <w:lvl w:ilvl="3" w:tplc="C75A604C">
      <w:start w:val="1"/>
      <w:numFmt w:val="decimal"/>
      <w:lvlText w:val="%4."/>
      <w:lvlJc w:val="left"/>
      <w:pPr>
        <w:ind w:left="1600" w:hanging="360"/>
      </w:pPr>
    </w:lvl>
    <w:lvl w:ilvl="4" w:tplc="DE5E3558">
      <w:start w:val="1"/>
      <w:numFmt w:val="lowerLetter"/>
      <w:lvlText w:val="%5."/>
      <w:lvlJc w:val="left"/>
      <w:pPr>
        <w:ind w:left="2000" w:hanging="360"/>
      </w:pPr>
    </w:lvl>
    <w:lvl w:ilvl="5" w:tplc="C434BA1C">
      <w:start w:val="1"/>
      <w:numFmt w:val="lowerRoman"/>
      <w:lvlText w:val="%6."/>
      <w:lvlJc w:val="right"/>
      <w:pPr>
        <w:ind w:left="2400" w:hanging="180"/>
      </w:pPr>
    </w:lvl>
    <w:lvl w:ilvl="6" w:tplc="3DEABB70">
      <w:start w:val="1"/>
      <w:numFmt w:val="decimal"/>
      <w:lvlText w:val="%7."/>
      <w:lvlJc w:val="left"/>
      <w:pPr>
        <w:ind w:left="2800" w:hanging="360"/>
      </w:pPr>
    </w:lvl>
    <w:lvl w:ilvl="7" w:tplc="60ECB51E">
      <w:start w:val="1"/>
      <w:numFmt w:val="lowerLetter"/>
      <w:lvlText w:val="%8."/>
      <w:lvlJc w:val="left"/>
      <w:pPr>
        <w:ind w:left="3200" w:hanging="360"/>
      </w:pPr>
    </w:lvl>
    <w:lvl w:ilvl="8" w:tplc="CE5295E0">
      <w:numFmt w:val="decimal"/>
      <w:lvlText w:val=""/>
      <w:lvlJc w:val="left"/>
    </w:lvl>
  </w:abstractNum>
  <w:abstractNum w:abstractNumId="20" w15:restartNumberingAfterBreak="0">
    <w:nsid w:val="6C20543D"/>
    <w:multiLevelType w:val="hybridMultilevel"/>
    <w:tmpl w:val="C0B8FBE4"/>
    <w:lvl w:ilvl="0" w:tplc="E8268AC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164B9D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C968E7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FF6F93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19EEE2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8CACB6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0E4123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880CC8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6D8EA20">
      <w:numFmt w:val="decimal"/>
      <w:lvlText w:val=""/>
      <w:lvlJc w:val="left"/>
    </w:lvl>
  </w:abstractNum>
  <w:abstractNum w:abstractNumId="21" w15:restartNumberingAfterBreak="0">
    <w:nsid w:val="719A76B2"/>
    <w:multiLevelType w:val="hybridMultilevel"/>
    <w:tmpl w:val="BA62F154"/>
    <w:lvl w:ilvl="0" w:tplc="E30E243E">
      <w:start w:val="1"/>
      <w:numFmt w:val="decimal"/>
      <w:lvlText w:val="%1."/>
      <w:lvlJc w:val="left"/>
      <w:pPr>
        <w:ind w:left="400" w:hanging="360"/>
      </w:pPr>
    </w:lvl>
    <w:lvl w:ilvl="1" w:tplc="B44EA21C">
      <w:start w:val="1"/>
      <w:numFmt w:val="lowerLetter"/>
      <w:lvlText w:val="%2."/>
      <w:lvlJc w:val="left"/>
      <w:pPr>
        <w:ind w:left="800" w:hanging="360"/>
      </w:pPr>
    </w:lvl>
    <w:lvl w:ilvl="2" w:tplc="7A3E148C">
      <w:start w:val="1"/>
      <w:numFmt w:val="lowerRoman"/>
      <w:lvlText w:val="%3."/>
      <w:lvlJc w:val="right"/>
      <w:pPr>
        <w:ind w:left="1200" w:hanging="180"/>
      </w:pPr>
    </w:lvl>
    <w:lvl w:ilvl="3" w:tplc="B61E4BB8">
      <w:start w:val="1"/>
      <w:numFmt w:val="decimal"/>
      <w:lvlText w:val="%4."/>
      <w:lvlJc w:val="left"/>
      <w:pPr>
        <w:ind w:left="1600" w:hanging="360"/>
      </w:pPr>
    </w:lvl>
    <w:lvl w:ilvl="4" w:tplc="35B00750">
      <w:start w:val="1"/>
      <w:numFmt w:val="lowerLetter"/>
      <w:lvlText w:val="%5."/>
      <w:lvlJc w:val="left"/>
      <w:pPr>
        <w:ind w:left="2000" w:hanging="360"/>
      </w:pPr>
    </w:lvl>
    <w:lvl w:ilvl="5" w:tplc="C3DC7314">
      <w:start w:val="1"/>
      <w:numFmt w:val="lowerRoman"/>
      <w:lvlText w:val="%6."/>
      <w:lvlJc w:val="right"/>
      <w:pPr>
        <w:ind w:left="2400" w:hanging="180"/>
      </w:pPr>
    </w:lvl>
    <w:lvl w:ilvl="6" w:tplc="406007EC">
      <w:start w:val="1"/>
      <w:numFmt w:val="decimal"/>
      <w:lvlText w:val="%7."/>
      <w:lvlJc w:val="left"/>
      <w:pPr>
        <w:ind w:left="2800" w:hanging="360"/>
      </w:pPr>
    </w:lvl>
    <w:lvl w:ilvl="7" w:tplc="468A7F68">
      <w:start w:val="1"/>
      <w:numFmt w:val="lowerLetter"/>
      <w:lvlText w:val="%8."/>
      <w:lvlJc w:val="left"/>
      <w:pPr>
        <w:ind w:left="3200" w:hanging="360"/>
      </w:pPr>
    </w:lvl>
    <w:lvl w:ilvl="8" w:tplc="1C069654">
      <w:numFmt w:val="decimal"/>
      <w:lvlText w:val=""/>
      <w:lvlJc w:val="left"/>
    </w:lvl>
  </w:abstractNum>
  <w:abstractNum w:abstractNumId="22" w15:restartNumberingAfterBreak="0">
    <w:nsid w:val="75F75B04"/>
    <w:multiLevelType w:val="hybridMultilevel"/>
    <w:tmpl w:val="C248F9B6"/>
    <w:lvl w:ilvl="0" w:tplc="471446D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C7AF71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BDC0FF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8828AE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25A500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77C0DB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C442D0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35AD46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E925E66">
      <w:numFmt w:val="decimal"/>
      <w:lvlText w:val=""/>
      <w:lvlJc w:val="left"/>
    </w:lvl>
  </w:abstractNum>
  <w:abstractNum w:abstractNumId="23" w15:restartNumberingAfterBreak="0">
    <w:nsid w:val="78996939"/>
    <w:multiLevelType w:val="hybridMultilevel"/>
    <w:tmpl w:val="E03AC4B0"/>
    <w:lvl w:ilvl="0" w:tplc="1E200E8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EAC7A3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57E105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118367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436476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42A3E3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A385BD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F586FA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28279CC">
      <w:numFmt w:val="decimal"/>
      <w:lvlText w:val=""/>
      <w:lvlJc w:val="left"/>
    </w:lvl>
  </w:abstractNum>
  <w:abstractNum w:abstractNumId="24" w15:restartNumberingAfterBreak="0">
    <w:nsid w:val="78CB6706"/>
    <w:multiLevelType w:val="hybridMultilevel"/>
    <w:tmpl w:val="466E754E"/>
    <w:lvl w:ilvl="0" w:tplc="BAAE50B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51EC69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20AB0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58541DB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FECBAF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16EAD7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648FE3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24088F4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292A148">
      <w:numFmt w:val="decimal"/>
      <w:lvlText w:val=""/>
      <w:lvlJc w:val="left"/>
    </w:lvl>
  </w:abstractNum>
  <w:abstractNum w:abstractNumId="25" w15:restartNumberingAfterBreak="0">
    <w:nsid w:val="7D39438C"/>
    <w:multiLevelType w:val="hybridMultilevel"/>
    <w:tmpl w:val="2D2A1E72"/>
    <w:lvl w:ilvl="0" w:tplc="77906DF8">
      <w:start w:val="1"/>
      <w:numFmt w:val="decimal"/>
      <w:lvlText w:val="%1."/>
      <w:lvlJc w:val="left"/>
      <w:pPr>
        <w:ind w:left="400" w:hanging="360"/>
      </w:pPr>
    </w:lvl>
    <w:lvl w:ilvl="1" w:tplc="1E8A0F76">
      <w:start w:val="1"/>
      <w:numFmt w:val="lowerLetter"/>
      <w:lvlText w:val="%2."/>
      <w:lvlJc w:val="left"/>
      <w:pPr>
        <w:ind w:left="800" w:hanging="360"/>
      </w:pPr>
    </w:lvl>
    <w:lvl w:ilvl="2" w:tplc="A85A383A">
      <w:start w:val="1"/>
      <w:numFmt w:val="lowerRoman"/>
      <w:lvlText w:val="%3."/>
      <w:lvlJc w:val="right"/>
      <w:pPr>
        <w:ind w:left="1200" w:hanging="180"/>
      </w:pPr>
    </w:lvl>
    <w:lvl w:ilvl="3" w:tplc="8DD6AFE6">
      <w:start w:val="1"/>
      <w:numFmt w:val="decimal"/>
      <w:lvlText w:val="%4."/>
      <w:lvlJc w:val="left"/>
      <w:pPr>
        <w:ind w:left="1600" w:hanging="360"/>
      </w:pPr>
    </w:lvl>
    <w:lvl w:ilvl="4" w:tplc="A11E8A12">
      <w:start w:val="1"/>
      <w:numFmt w:val="lowerLetter"/>
      <w:lvlText w:val="%5."/>
      <w:lvlJc w:val="left"/>
      <w:pPr>
        <w:ind w:left="2000" w:hanging="360"/>
      </w:pPr>
    </w:lvl>
    <w:lvl w:ilvl="5" w:tplc="6BDEC590">
      <w:start w:val="1"/>
      <w:numFmt w:val="lowerRoman"/>
      <w:lvlText w:val="%6."/>
      <w:lvlJc w:val="right"/>
      <w:pPr>
        <w:ind w:left="2400" w:hanging="180"/>
      </w:pPr>
    </w:lvl>
    <w:lvl w:ilvl="6" w:tplc="C8CA8698">
      <w:start w:val="1"/>
      <w:numFmt w:val="decimal"/>
      <w:lvlText w:val="%7."/>
      <w:lvlJc w:val="left"/>
      <w:pPr>
        <w:ind w:left="2800" w:hanging="360"/>
      </w:pPr>
    </w:lvl>
    <w:lvl w:ilvl="7" w:tplc="1A78DE10">
      <w:start w:val="1"/>
      <w:numFmt w:val="lowerLetter"/>
      <w:lvlText w:val="%8."/>
      <w:lvlJc w:val="left"/>
      <w:pPr>
        <w:ind w:left="3200" w:hanging="360"/>
      </w:pPr>
    </w:lvl>
    <w:lvl w:ilvl="8" w:tplc="A6C087DE">
      <w:numFmt w:val="decimal"/>
      <w:lvlText w:val=""/>
      <w:lvlJc w:val="left"/>
    </w:lvl>
  </w:abstractNum>
  <w:num w:numId="1" w16cid:durableId="921767192">
    <w:abstractNumId w:val="4"/>
  </w:num>
  <w:num w:numId="2" w16cid:durableId="480541200">
    <w:abstractNumId w:val="3"/>
  </w:num>
  <w:num w:numId="3" w16cid:durableId="525562113">
    <w:abstractNumId w:val="6"/>
  </w:num>
  <w:num w:numId="4" w16cid:durableId="584147610">
    <w:abstractNumId w:val="8"/>
  </w:num>
  <w:num w:numId="5" w16cid:durableId="543521320">
    <w:abstractNumId w:val="19"/>
  </w:num>
  <w:num w:numId="6" w16cid:durableId="1363282771">
    <w:abstractNumId w:val="23"/>
  </w:num>
  <w:num w:numId="7" w16cid:durableId="1275359972">
    <w:abstractNumId w:val="18"/>
  </w:num>
  <w:num w:numId="8" w16cid:durableId="752161858">
    <w:abstractNumId w:val="5"/>
  </w:num>
  <w:num w:numId="9" w16cid:durableId="1092701711">
    <w:abstractNumId w:val="1"/>
  </w:num>
  <w:num w:numId="10" w16cid:durableId="1525706369">
    <w:abstractNumId w:val="15"/>
  </w:num>
  <w:num w:numId="11" w16cid:durableId="627275986">
    <w:abstractNumId w:val="0"/>
  </w:num>
  <w:num w:numId="12" w16cid:durableId="708457551">
    <w:abstractNumId w:val="21"/>
  </w:num>
  <w:num w:numId="13" w16cid:durableId="878668057">
    <w:abstractNumId w:val="22"/>
  </w:num>
  <w:num w:numId="14" w16cid:durableId="234584498">
    <w:abstractNumId w:val="16"/>
  </w:num>
  <w:num w:numId="15" w16cid:durableId="166330786">
    <w:abstractNumId w:val="25"/>
  </w:num>
  <w:num w:numId="16" w16cid:durableId="728502818">
    <w:abstractNumId w:val="7"/>
  </w:num>
  <w:num w:numId="17" w16cid:durableId="505749528">
    <w:abstractNumId w:val="12"/>
  </w:num>
  <w:num w:numId="18" w16cid:durableId="1143352860">
    <w:abstractNumId w:val="11"/>
  </w:num>
  <w:num w:numId="19" w16cid:durableId="1876893597">
    <w:abstractNumId w:val="10"/>
  </w:num>
  <w:num w:numId="20" w16cid:durableId="216089326">
    <w:abstractNumId w:val="13"/>
  </w:num>
  <w:num w:numId="21" w16cid:durableId="371611113">
    <w:abstractNumId w:val="14"/>
  </w:num>
  <w:num w:numId="22" w16cid:durableId="126432168">
    <w:abstractNumId w:val="17"/>
  </w:num>
  <w:num w:numId="23" w16cid:durableId="899170725">
    <w:abstractNumId w:val="9"/>
  </w:num>
  <w:num w:numId="24" w16cid:durableId="1961301588">
    <w:abstractNumId w:val="24"/>
  </w:num>
  <w:num w:numId="25" w16cid:durableId="1531450647">
    <w:abstractNumId w:val="20"/>
  </w:num>
  <w:num w:numId="26" w16cid:durableId="2047825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5E"/>
    <w:rsid w:val="000F30DF"/>
    <w:rsid w:val="00200959"/>
    <w:rsid w:val="003A535D"/>
    <w:rsid w:val="0061178B"/>
    <w:rsid w:val="00661C5E"/>
    <w:rsid w:val="00A952E4"/>
    <w:rsid w:val="00B76497"/>
    <w:rsid w:val="00C973DF"/>
    <w:rsid w:val="00F06F4D"/>
    <w:rsid w:val="00F54142"/>
    <w:rsid w:val="00F75D56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2A06E"/>
  <w15:docId w15:val="{F6223BC9-6717-4D5A-B700-74006DBE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649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11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178B"/>
  </w:style>
  <w:style w:type="paragraph" w:styleId="Piedepgina">
    <w:name w:val="footer"/>
    <w:basedOn w:val="Normal"/>
    <w:link w:val="PiedepginaCar"/>
    <w:uiPriority w:val="99"/>
    <w:unhideWhenUsed/>
    <w:rsid w:val="00611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2724</Words>
  <Characters>14987</Characters>
  <Application>Microsoft Office Word</Application>
  <DocSecurity>0</DocSecurity>
  <Lines>124</Lines>
  <Paragraphs>35</Paragraphs>
  <ScaleCrop>false</ScaleCrop>
  <Company/>
  <LinksUpToDate>false</LinksUpToDate>
  <CharactersWithSpaces>17676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2</dc:title>
  <dc:creator>Apache POI</dc:creator>
  <cp:lastModifiedBy>Israel Murguia</cp:lastModifiedBy>
  <cp:revision>8</cp:revision>
  <dcterms:created xsi:type="dcterms:W3CDTF">2026-07-27T22:59:00Z</dcterms:created>
  <dcterms:modified xsi:type="dcterms:W3CDTF">2026-07-28T01:38:00Z</dcterms:modified>
</cp:coreProperties>
</file>